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A1EF" w14:textId="5158DC1B" w:rsidR="00A05E48" w:rsidRPr="000A4664" w:rsidRDefault="00A05E48" w:rsidP="00A05E48">
      <w:pPr>
        <w:pStyle w:val="Normal1"/>
        <w:jc w:val="center"/>
        <w:rPr>
          <w:b/>
          <w:sz w:val="32"/>
          <w:u w:val="single"/>
          <w:lang w:val="en-GB"/>
        </w:rPr>
      </w:pPr>
      <w:r w:rsidRPr="000A4664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EA91B6A" wp14:editId="788D8B6B">
            <wp:simplePos x="0" y="0"/>
            <wp:positionH relativeFrom="column">
              <wp:posOffset>-438150</wp:posOffset>
            </wp:positionH>
            <wp:positionV relativeFrom="paragraph">
              <wp:posOffset>-479425</wp:posOffset>
            </wp:positionV>
            <wp:extent cx="6604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1185" y="20700"/>
                <wp:lineTo x="21185" y="0"/>
                <wp:lineTo x="0" y="0"/>
              </wp:wrapPolygon>
            </wp:wrapTight>
            <wp:docPr id="3" name="Picture 3" descr="Monster:Users:skous:Desktop:logo_ce-en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ster:Users:skous:Desktop:logo_ce-en-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3C4">
        <w:rPr>
          <w:b/>
          <w:sz w:val="32"/>
          <w:u w:val="single"/>
          <w:lang w:val="en-GB"/>
        </w:rPr>
        <w:t xml:space="preserve"> </w:t>
      </w:r>
      <w:r w:rsidR="00BB1DB3" w:rsidRPr="00BB1DB3">
        <w:rPr>
          <w:b/>
          <w:noProof/>
          <w:sz w:val="32"/>
          <w:u w:val="single"/>
          <w:lang w:val="el-GR" w:eastAsia="el-GR"/>
        </w:rPr>
        <w:drawing>
          <wp:inline distT="0" distB="0" distL="0" distR="0" wp14:anchorId="2C68483C" wp14:editId="39D8B8CC">
            <wp:extent cx="4077050" cy="1973616"/>
            <wp:effectExtent l="0" t="0" r="0" b="0"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9"/>
                    <a:stretch/>
                  </pic:blipFill>
                  <pic:spPr bwMode="auto">
                    <a:xfrm>
                      <a:off x="0" y="0"/>
                      <a:ext cx="4088370" cy="197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2B9C" w14:textId="77777777" w:rsidR="00291929" w:rsidRDefault="00291929" w:rsidP="002E4A0E">
      <w:pPr>
        <w:pStyle w:val="Normal1"/>
        <w:jc w:val="center"/>
        <w:rPr>
          <w:b/>
          <w:sz w:val="40"/>
          <w:szCs w:val="48"/>
          <w:u w:val="single"/>
          <w:lang w:val="en-GB"/>
        </w:rPr>
      </w:pPr>
    </w:p>
    <w:p w14:paraId="14D5B920" w14:textId="06C1BB34" w:rsidR="00EC7C43" w:rsidRPr="00311857" w:rsidRDefault="00B405E7" w:rsidP="009F7A45">
      <w:pPr>
        <w:jc w:val="center"/>
        <w:rPr>
          <w:b/>
          <w:sz w:val="40"/>
          <w:szCs w:val="48"/>
          <w:u w:val="single"/>
          <w:lang w:val="en-GB"/>
        </w:rPr>
      </w:pPr>
      <w:proofErr w:type="spellStart"/>
      <w:r>
        <w:rPr>
          <w:b/>
          <w:sz w:val="40"/>
          <w:szCs w:val="48"/>
          <w:u w:val="single"/>
          <w:lang w:val="en-GB"/>
        </w:rPr>
        <w:t>Evento</w:t>
      </w:r>
      <w:proofErr w:type="spellEnd"/>
      <w:r>
        <w:rPr>
          <w:b/>
          <w:sz w:val="40"/>
          <w:szCs w:val="48"/>
          <w:u w:val="single"/>
          <w:lang w:val="en-GB"/>
        </w:rPr>
        <w:t xml:space="preserve"> Final de </w:t>
      </w:r>
      <w:r w:rsidR="00BB1DB3" w:rsidRPr="00291929">
        <w:rPr>
          <w:b/>
          <w:sz w:val="40"/>
          <w:szCs w:val="48"/>
          <w:u w:val="single"/>
          <w:lang w:val="en-GB"/>
        </w:rPr>
        <w:t>Big Policy</w:t>
      </w:r>
      <w:r w:rsidR="00792CD1" w:rsidRPr="00291929">
        <w:rPr>
          <w:b/>
          <w:sz w:val="40"/>
          <w:szCs w:val="48"/>
          <w:u w:val="single"/>
          <w:lang w:val="en-GB"/>
        </w:rPr>
        <w:t xml:space="preserve"> Canvas</w:t>
      </w:r>
      <w:r w:rsidR="00BB1DB3" w:rsidRPr="00291929">
        <w:rPr>
          <w:b/>
          <w:sz w:val="40"/>
          <w:szCs w:val="48"/>
          <w:u w:val="single"/>
          <w:lang w:val="en-GB"/>
        </w:rPr>
        <w:t xml:space="preserve"> </w:t>
      </w:r>
      <w:r w:rsidR="002B302F">
        <w:rPr>
          <w:b/>
          <w:sz w:val="40"/>
          <w:szCs w:val="48"/>
          <w:u w:val="single"/>
          <w:lang w:val="en-GB"/>
        </w:rPr>
        <w:t xml:space="preserve">Final </w:t>
      </w:r>
      <w:r>
        <w:rPr>
          <w:b/>
          <w:sz w:val="40"/>
          <w:szCs w:val="48"/>
          <w:u w:val="single"/>
          <w:lang w:val="en-GB"/>
        </w:rPr>
        <w:t xml:space="preserve">en la </w:t>
      </w:r>
      <w:proofErr w:type="spellStart"/>
      <w:r>
        <w:rPr>
          <w:b/>
          <w:sz w:val="40"/>
          <w:szCs w:val="48"/>
          <w:u w:val="single"/>
          <w:lang w:val="en-GB"/>
        </w:rPr>
        <w:t>Conferencia</w:t>
      </w:r>
      <w:proofErr w:type="spellEnd"/>
      <w:r w:rsidR="00B81599">
        <w:rPr>
          <w:b/>
          <w:sz w:val="40"/>
          <w:szCs w:val="48"/>
          <w:u w:val="single"/>
          <w:lang w:val="en-GB"/>
        </w:rPr>
        <w:t xml:space="preserve"> </w:t>
      </w:r>
      <w:r w:rsidR="00291929" w:rsidRPr="00291929">
        <w:rPr>
          <w:b/>
          <w:sz w:val="40"/>
          <w:szCs w:val="48"/>
          <w:u w:val="single"/>
          <w:lang w:val="en-GB"/>
        </w:rPr>
        <w:t>“</w:t>
      </w:r>
      <w:r w:rsidR="002B302F">
        <w:rPr>
          <w:b/>
          <w:sz w:val="40"/>
          <w:szCs w:val="48"/>
          <w:u w:val="single"/>
          <w:lang w:val="en-GB"/>
        </w:rPr>
        <w:t>Major Cities of Europe</w:t>
      </w:r>
      <w:r w:rsidR="00AE7377">
        <w:rPr>
          <w:b/>
          <w:sz w:val="40"/>
          <w:szCs w:val="48"/>
          <w:u w:val="single"/>
          <w:lang w:val="en-GB"/>
        </w:rPr>
        <w:t>”</w:t>
      </w:r>
    </w:p>
    <w:p w14:paraId="662BC795" w14:textId="4A0E385E" w:rsidR="00BB1DB3" w:rsidRPr="001E1AD3" w:rsidRDefault="00B405E7" w:rsidP="00BB1DB3">
      <w:pPr>
        <w:pStyle w:val="Normal1"/>
        <w:jc w:val="both"/>
        <w:rPr>
          <w:lang w:val="es-ES"/>
        </w:rPr>
      </w:pPr>
      <w:r w:rsidRPr="001E1AD3">
        <w:rPr>
          <w:highlight w:val="yellow"/>
          <w:lang w:val="es-ES"/>
        </w:rPr>
        <w:t>Fecha</w:t>
      </w:r>
    </w:p>
    <w:p w14:paraId="3894797E" w14:textId="77777777" w:rsidR="00BB1DB3" w:rsidRPr="001E1AD3" w:rsidRDefault="00BB1DB3" w:rsidP="00BB1DB3">
      <w:pPr>
        <w:pStyle w:val="Normal1"/>
        <w:jc w:val="both"/>
        <w:rPr>
          <w:sz w:val="20"/>
          <w:lang w:val="es-ES"/>
        </w:rPr>
      </w:pPr>
    </w:p>
    <w:p w14:paraId="7ADA46D2" w14:textId="2CB28AA4" w:rsidR="00AE7377" w:rsidRDefault="001E1AD3" w:rsidP="00E9723C">
      <w:pPr>
        <w:pStyle w:val="Normal1"/>
        <w:spacing w:after="60" w:line="262" w:lineRule="auto"/>
        <w:jc w:val="both"/>
        <w:rPr>
          <w:i/>
          <w:sz w:val="32"/>
          <w:szCs w:val="32"/>
          <w:lang w:val="es-ES"/>
        </w:rPr>
      </w:pPr>
      <w:r w:rsidRPr="001E1AD3">
        <w:rPr>
          <w:i/>
          <w:sz w:val="32"/>
          <w:szCs w:val="32"/>
          <w:lang w:val="es-ES"/>
        </w:rPr>
        <w:t>BPC, creando un sector público más eficaz, eficiente, preciso y basado en (grandes) datos.</w:t>
      </w:r>
    </w:p>
    <w:p w14:paraId="587D6E5F" w14:textId="77777777" w:rsidR="001E1AD3" w:rsidRPr="001E1AD3" w:rsidRDefault="001E1AD3" w:rsidP="00E9723C">
      <w:pPr>
        <w:pStyle w:val="Normal1"/>
        <w:spacing w:after="60" w:line="262" w:lineRule="auto"/>
        <w:jc w:val="both"/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</w:pPr>
    </w:p>
    <w:p w14:paraId="5F2F61E0" w14:textId="71E3F789" w:rsidR="00672357" w:rsidRDefault="00672357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s-ES" w:eastAsia="en-US"/>
        </w:rPr>
      </w:pPr>
      <w:r w:rsidRPr="00672357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Hoy en día, las condiciones socioeconómicas exigen un cambio radical hacia una nueva mentalidad de utilización eficiente, </w:t>
      </w:r>
      <w:proofErr w:type="spellStart"/>
      <w:r w:rsidRPr="00672357">
        <w:rPr>
          <w:rFonts w:asciiTheme="minorHAnsi" w:eastAsiaTheme="minorEastAsia" w:hAnsiTheme="minorHAnsi" w:cstheme="minorBidi"/>
          <w:color w:val="auto"/>
          <w:lang w:val="es-ES" w:eastAsia="en-US"/>
        </w:rPr>
        <w:t>co-creación</w:t>
      </w:r>
      <w:proofErr w:type="spellEnd"/>
      <w:r w:rsidRPr="00672357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y servicios públicos rentables.</w:t>
      </w:r>
      <w:r w:rsidR="00C7030D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N</w:t>
      </w:r>
      <w:r w:rsidR="00C7030D" w:rsidRPr="00C7030D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uevos conceptos, que tienen en cuenta los (grandes) datos disponibles y garantizan una aportación precisa y significativa a las organizaciones del sector público, son de la </w:t>
      </w:r>
      <w:r w:rsidR="00F16947">
        <w:rPr>
          <w:rFonts w:asciiTheme="minorHAnsi" w:eastAsiaTheme="minorEastAsia" w:hAnsiTheme="minorHAnsi" w:cstheme="minorBidi"/>
          <w:color w:val="auto"/>
          <w:lang w:val="es-ES" w:eastAsia="en-US"/>
        </w:rPr>
        <w:t>máxima</w:t>
      </w:r>
      <w:r w:rsidR="00C7030D" w:rsidRPr="00C7030D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importancia </w:t>
      </w:r>
      <w:r w:rsidR="00CE78E3">
        <w:rPr>
          <w:rFonts w:asciiTheme="minorHAnsi" w:eastAsiaTheme="minorEastAsia" w:hAnsiTheme="minorHAnsi" w:cstheme="minorBidi"/>
          <w:color w:val="auto"/>
          <w:lang w:val="es-ES" w:eastAsia="en-US"/>
        </w:rPr>
        <w:t>a la hora de</w:t>
      </w:r>
      <w:r w:rsidR="00C7030D" w:rsidRPr="00C7030D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apoyar y establecer nuevos tipos de elaboración de políticas basadas en la información.</w:t>
      </w:r>
      <w:r w:rsidR="00CE78E3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</w:t>
      </w:r>
      <w:r w:rsidR="00CE78E3" w:rsidRPr="00CE78E3">
        <w:rPr>
          <w:rFonts w:asciiTheme="minorHAnsi" w:eastAsiaTheme="minorEastAsia" w:hAnsiTheme="minorHAnsi" w:cstheme="minorBidi"/>
          <w:color w:val="auto"/>
          <w:lang w:val="es-ES" w:eastAsia="en-US"/>
        </w:rPr>
        <w:t>Sin embargo, aunque las necesidades mencionadas anteriormente han sido en general identificadas unánimemente por todas las partes interesadas de</w:t>
      </w:r>
      <w:r w:rsidR="003D1F26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los sectores </w:t>
      </w:r>
      <w:r w:rsidR="00CE78E3" w:rsidRPr="00CE78E3">
        <w:rPr>
          <w:rFonts w:asciiTheme="minorHAnsi" w:eastAsiaTheme="minorEastAsia" w:hAnsiTheme="minorHAnsi" w:cstheme="minorBidi"/>
          <w:color w:val="auto"/>
          <w:lang w:val="es-ES" w:eastAsia="en-US"/>
        </w:rPr>
        <w:t>público</w:t>
      </w:r>
      <w:r w:rsidR="003D1F26">
        <w:rPr>
          <w:rFonts w:asciiTheme="minorHAnsi" w:eastAsiaTheme="minorEastAsia" w:hAnsiTheme="minorHAnsi" w:cstheme="minorBidi"/>
          <w:color w:val="auto"/>
          <w:lang w:val="es-ES" w:eastAsia="en-US"/>
        </w:rPr>
        <w:t>s</w:t>
      </w:r>
      <w:r w:rsidR="00CE78E3" w:rsidRPr="00CE78E3">
        <w:rPr>
          <w:rFonts w:asciiTheme="minorHAnsi" w:eastAsiaTheme="minorEastAsia" w:hAnsiTheme="minorHAnsi" w:cstheme="minorBidi"/>
          <w:color w:val="auto"/>
          <w:lang w:val="es-ES" w:eastAsia="en-US"/>
        </w:rPr>
        <w:t>, hay numerosas cuestiones que deben abordarse para racionalizar el proceso de remodelación e innovación del sector público:</w:t>
      </w:r>
    </w:p>
    <w:p w14:paraId="3599270E" w14:textId="29602FE9" w:rsidR="002915A4" w:rsidRPr="002915A4" w:rsidRDefault="002915A4" w:rsidP="002915A4">
      <w:pPr>
        <w:pStyle w:val="Normal1"/>
        <w:numPr>
          <w:ilvl w:val="0"/>
          <w:numId w:val="6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s-ES" w:eastAsia="en-US"/>
        </w:rPr>
      </w:pPr>
      <w:r w:rsidRPr="002915A4">
        <w:rPr>
          <w:rFonts w:asciiTheme="minorHAnsi" w:eastAsiaTheme="minorEastAsia" w:hAnsiTheme="minorHAnsi" w:cstheme="minorBidi"/>
          <w:color w:val="auto"/>
          <w:lang w:val="es-ES" w:eastAsia="en-US"/>
        </w:rPr>
        <w:t>¿Cómo identificar, controlar, detectar precozmente y evaluar las necesidades de las administraciones públicas?</w:t>
      </w:r>
    </w:p>
    <w:p w14:paraId="4F7C172E" w14:textId="71B85C06" w:rsidR="002915A4" w:rsidRPr="002915A4" w:rsidRDefault="002915A4" w:rsidP="002915A4">
      <w:pPr>
        <w:pStyle w:val="Normal1"/>
        <w:numPr>
          <w:ilvl w:val="0"/>
          <w:numId w:val="6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s-ES" w:eastAsia="en-US"/>
        </w:rPr>
      </w:pPr>
      <w:r w:rsidRPr="002915A4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¿Cómo tomar conciencia </w:t>
      </w:r>
      <w:r w:rsidR="00172415">
        <w:rPr>
          <w:rFonts w:asciiTheme="minorHAnsi" w:eastAsiaTheme="minorEastAsia" w:hAnsiTheme="minorHAnsi" w:cstheme="minorBidi"/>
          <w:color w:val="auto"/>
          <w:lang w:val="es-ES" w:eastAsia="en-US"/>
        </w:rPr>
        <w:t>de forma anticipada</w:t>
      </w:r>
      <w:r w:rsidRPr="002915A4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</w:t>
      </w:r>
      <w:r w:rsidR="00172415">
        <w:rPr>
          <w:rFonts w:asciiTheme="minorHAnsi" w:eastAsiaTheme="minorEastAsia" w:hAnsiTheme="minorHAnsi" w:cstheme="minorBidi"/>
          <w:color w:val="auto"/>
          <w:lang w:val="es-ES" w:eastAsia="en-US"/>
        </w:rPr>
        <w:t>sobre</w:t>
      </w:r>
      <w:r w:rsidRPr="002915A4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las nuevas metodologías, herramientas, tecnologías y aplicaciones que pueden responder a estas necesidades? </w:t>
      </w:r>
    </w:p>
    <w:p w14:paraId="519C370F" w14:textId="229E63A9" w:rsidR="002915A4" w:rsidRPr="00672357" w:rsidRDefault="002915A4" w:rsidP="002915A4">
      <w:pPr>
        <w:pStyle w:val="Normal1"/>
        <w:numPr>
          <w:ilvl w:val="0"/>
          <w:numId w:val="6"/>
        </w:numPr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s-ES" w:eastAsia="en-US"/>
        </w:rPr>
      </w:pPr>
      <w:r w:rsidRPr="002915A4">
        <w:rPr>
          <w:rFonts w:asciiTheme="minorHAnsi" w:eastAsiaTheme="minorEastAsia" w:hAnsiTheme="minorHAnsi" w:cstheme="minorBidi"/>
          <w:color w:val="auto"/>
          <w:lang w:val="es-ES" w:eastAsia="en-US"/>
        </w:rPr>
        <w:t>¿Cómo identificar eficazmente los factores marco externos que afectan a las actividades del sector público?</w:t>
      </w:r>
    </w:p>
    <w:p w14:paraId="4BC460FD" w14:textId="71432C0D" w:rsidR="00C36B9E" w:rsidRPr="00C36B9E" w:rsidRDefault="00C36B9E" w:rsidP="008A12BB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s-ES" w:eastAsia="en-US"/>
        </w:rPr>
      </w:pPr>
      <w:r w:rsidRPr="00C36B9E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El proyecto Big Policy Canvas </w:t>
      </w:r>
      <w:r>
        <w:rPr>
          <w:rFonts w:asciiTheme="minorHAnsi" w:eastAsiaTheme="minorEastAsia" w:hAnsiTheme="minorHAnsi" w:cstheme="minorBidi"/>
          <w:color w:val="auto"/>
          <w:lang w:val="es-ES" w:eastAsia="en-US"/>
        </w:rPr>
        <w:t>va a</w:t>
      </w:r>
      <w:r w:rsidRPr="00C36B9E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celebra</w:t>
      </w:r>
      <w:r>
        <w:rPr>
          <w:rFonts w:asciiTheme="minorHAnsi" w:eastAsiaTheme="minorEastAsia" w:hAnsiTheme="minorHAnsi" w:cstheme="minorBidi"/>
          <w:color w:val="auto"/>
          <w:lang w:val="es-ES" w:eastAsia="en-US"/>
        </w:rPr>
        <w:t>r</w:t>
      </w:r>
      <w:r w:rsidRPr="00C36B9E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su evento final compartiendo con todas las partes interesadas su punto de vista sobre estas cuestiones y presentando la Hoja de Ruta </w:t>
      </w:r>
      <w:r w:rsidR="00FF6699">
        <w:rPr>
          <w:rFonts w:asciiTheme="minorHAnsi" w:eastAsiaTheme="minorEastAsia" w:hAnsiTheme="minorHAnsi" w:cstheme="minorBidi"/>
          <w:color w:val="auto"/>
          <w:lang w:val="es-ES" w:eastAsia="en-US"/>
        </w:rPr>
        <w:t>del proyecto, que contiene</w:t>
      </w:r>
      <w:r w:rsidRPr="00C36B9E">
        <w:rPr>
          <w:rFonts w:asciiTheme="minorHAnsi" w:eastAsiaTheme="minorEastAsia" w:hAnsiTheme="minorHAnsi" w:cstheme="minorBidi"/>
          <w:color w:val="auto"/>
          <w:lang w:val="es-ES" w:eastAsia="en-US"/>
        </w:rPr>
        <w:t xml:space="preserve"> futuras direcciones de investigación y recomendaciones específicas relacionadas con el uso de grandes datos en la elaboración de políticas.</w:t>
      </w:r>
    </w:p>
    <w:p w14:paraId="09F75F48" w14:textId="4BAF39C5" w:rsidR="00F532B3" w:rsidRDefault="00F532B3" w:rsidP="00ED75D1">
      <w:pPr>
        <w:pStyle w:val="Normal1"/>
        <w:spacing w:after="60" w:line="262" w:lineRule="auto"/>
        <w:jc w:val="both"/>
        <w:rPr>
          <w:rFonts w:asciiTheme="minorHAnsi" w:eastAsiaTheme="minorEastAsia" w:hAnsiTheme="minorHAnsi" w:cstheme="minorBidi"/>
          <w:color w:val="auto"/>
          <w:lang w:val="en-GB" w:eastAsia="en-US"/>
        </w:rPr>
      </w:pPr>
    </w:p>
    <w:p w14:paraId="2C64CFF5" w14:textId="258B9BBE" w:rsidR="00BB1DB3" w:rsidRPr="00C44252" w:rsidRDefault="00C44252" w:rsidP="00BB1DB3">
      <w:pPr>
        <w:jc w:val="both"/>
        <w:rPr>
          <w:b/>
          <w:lang w:val="es-ES"/>
        </w:rPr>
      </w:pPr>
      <w:r w:rsidRPr="00C44252">
        <w:rPr>
          <w:b/>
          <w:lang w:val="es-ES"/>
        </w:rPr>
        <w:t>Recorrido por el evento f</w:t>
      </w:r>
      <w:r>
        <w:rPr>
          <w:b/>
          <w:lang w:val="es-ES"/>
        </w:rPr>
        <w:t>inal de BPC</w:t>
      </w:r>
    </w:p>
    <w:p w14:paraId="5B49C911" w14:textId="7A3179CE" w:rsidR="007D036C" w:rsidRDefault="007D036C" w:rsidP="007D036C">
      <w:pPr>
        <w:jc w:val="both"/>
        <w:rPr>
          <w:lang w:val="es-ES"/>
        </w:rPr>
      </w:pPr>
      <w:r w:rsidRPr="007D036C">
        <w:rPr>
          <w:lang w:val="es-ES"/>
        </w:rPr>
        <w:t xml:space="preserve">El evento comenzará con una presentación de los resultados del proyecto y su contextualización en el ámbito de la elaboración de políticas basada en </w:t>
      </w:r>
      <w:r>
        <w:rPr>
          <w:lang w:val="es-ES"/>
        </w:rPr>
        <w:t>evidencias</w:t>
      </w:r>
      <w:r w:rsidRPr="007D036C">
        <w:rPr>
          <w:lang w:val="es-ES"/>
        </w:rPr>
        <w:t xml:space="preserve">. </w:t>
      </w:r>
      <w:r w:rsidR="00073B7C">
        <w:rPr>
          <w:lang w:val="es-ES"/>
        </w:rPr>
        <w:t>Posteriormente</w:t>
      </w:r>
      <w:r w:rsidRPr="007D036C">
        <w:rPr>
          <w:lang w:val="es-ES"/>
        </w:rPr>
        <w:t xml:space="preserve">, </w:t>
      </w:r>
      <w:r w:rsidR="00FA0ADD">
        <w:rPr>
          <w:lang w:val="es-ES"/>
        </w:rPr>
        <w:t xml:space="preserve">tendrá lugar </w:t>
      </w:r>
      <w:r w:rsidRPr="007D036C">
        <w:rPr>
          <w:lang w:val="es-ES"/>
        </w:rPr>
        <w:t xml:space="preserve">una sesión altamente interactiva </w:t>
      </w:r>
      <w:r w:rsidR="00FA0ADD">
        <w:rPr>
          <w:lang w:val="es-ES"/>
        </w:rPr>
        <w:t>donde</w:t>
      </w:r>
      <w:r w:rsidRPr="007D036C">
        <w:rPr>
          <w:lang w:val="es-ES"/>
        </w:rPr>
        <w:t xml:space="preserve"> la Hoja de Ruta de BPC </w:t>
      </w:r>
      <w:r w:rsidR="009E154C">
        <w:rPr>
          <w:lang w:val="es-ES"/>
        </w:rPr>
        <w:t>con</w:t>
      </w:r>
      <w:r w:rsidRPr="007D036C">
        <w:rPr>
          <w:lang w:val="es-ES"/>
        </w:rPr>
        <w:t xml:space="preserve"> futuras direcciones de investigación y </w:t>
      </w:r>
      <w:r w:rsidRPr="007D036C">
        <w:rPr>
          <w:lang w:val="es-ES"/>
        </w:rPr>
        <w:lastRenderedPageBreak/>
        <w:t xml:space="preserve">recomendaciones </w:t>
      </w:r>
      <w:r w:rsidR="00E03704">
        <w:rPr>
          <w:lang w:val="es-ES"/>
        </w:rPr>
        <w:t>jugará</w:t>
      </w:r>
      <w:r w:rsidRPr="007D036C">
        <w:rPr>
          <w:lang w:val="es-ES"/>
        </w:rPr>
        <w:t xml:space="preserve"> el papel más importante en las discusiones. Se espera que participen y contribuyan </w:t>
      </w:r>
      <w:r w:rsidR="00646248">
        <w:rPr>
          <w:lang w:val="es-ES"/>
        </w:rPr>
        <w:t xml:space="preserve">activamente </w:t>
      </w:r>
      <w:r w:rsidRPr="007D036C">
        <w:rPr>
          <w:lang w:val="es-ES"/>
        </w:rPr>
        <w:t xml:space="preserve">representantes de las </w:t>
      </w:r>
      <w:proofErr w:type="gramStart"/>
      <w:r w:rsidRPr="007D036C">
        <w:rPr>
          <w:lang w:val="es-ES"/>
        </w:rPr>
        <w:t>autoridades públicas</w:t>
      </w:r>
      <w:proofErr w:type="gramEnd"/>
      <w:r w:rsidRPr="007D036C">
        <w:rPr>
          <w:lang w:val="es-ES"/>
        </w:rPr>
        <w:t>, organizaciones de la sociedad civil, organizaciones de investigación sobre las TIC, grandes proveedores de datos y empresas.</w:t>
      </w:r>
    </w:p>
    <w:p w14:paraId="105FBB57" w14:textId="43A2AACF" w:rsidR="00A46F19" w:rsidRDefault="00A46F19" w:rsidP="007D036C">
      <w:pPr>
        <w:jc w:val="both"/>
        <w:rPr>
          <w:lang w:val="es-ES"/>
        </w:rPr>
      </w:pPr>
    </w:p>
    <w:p w14:paraId="646E64ED" w14:textId="4DF1EBD4" w:rsidR="00B9398C" w:rsidRPr="00A46F19" w:rsidRDefault="00A46F19" w:rsidP="00B9398C">
      <w:pPr>
        <w:jc w:val="both"/>
        <w:rPr>
          <w:lang w:val="es-ES"/>
        </w:rPr>
      </w:pPr>
      <w:r w:rsidRPr="00A46F19">
        <w:rPr>
          <w:lang w:val="es-ES"/>
        </w:rPr>
        <w:t>El evento final de</w:t>
      </w:r>
      <w:r>
        <w:rPr>
          <w:lang w:val="es-ES"/>
        </w:rPr>
        <w:t>l proyecto</w:t>
      </w:r>
      <w:r w:rsidRPr="00A46F19">
        <w:rPr>
          <w:lang w:val="es-ES"/>
        </w:rPr>
        <w:t xml:space="preserve"> B</w:t>
      </w:r>
      <w:r w:rsidR="00E842E0">
        <w:rPr>
          <w:lang w:val="es-ES"/>
        </w:rPr>
        <w:t xml:space="preserve">ig </w:t>
      </w:r>
      <w:r w:rsidRPr="00A46F19">
        <w:rPr>
          <w:lang w:val="es-ES"/>
        </w:rPr>
        <w:t>P</w:t>
      </w:r>
      <w:r w:rsidR="00E842E0">
        <w:rPr>
          <w:lang w:val="es-ES"/>
        </w:rPr>
        <w:t xml:space="preserve">olicy </w:t>
      </w:r>
      <w:r w:rsidRPr="00A46F19">
        <w:rPr>
          <w:lang w:val="es-ES"/>
        </w:rPr>
        <w:t>C</w:t>
      </w:r>
      <w:r w:rsidR="00E842E0">
        <w:rPr>
          <w:lang w:val="es-ES"/>
        </w:rPr>
        <w:t>anvas</w:t>
      </w:r>
      <w:r w:rsidRPr="00A46F19">
        <w:rPr>
          <w:lang w:val="es-ES"/>
        </w:rPr>
        <w:t xml:space="preserve"> tendrá lugar el viernes 14 de junio a las 11:00 CEST en la Conferencia </w:t>
      </w:r>
      <w:r>
        <w:rPr>
          <w:lang w:val="es-ES"/>
        </w:rPr>
        <w:t>“Major Cities of Europe”</w:t>
      </w:r>
      <w:r w:rsidRPr="00A46F19">
        <w:rPr>
          <w:lang w:val="es-ES"/>
        </w:rPr>
        <w:t>, en Venecia (Italia). Los asistentes a nuestro taller disfrutarán de un precio especial de la conferencia.</w:t>
      </w:r>
      <w:r w:rsidR="00E842E0">
        <w:rPr>
          <w:lang w:val="es-ES"/>
        </w:rPr>
        <w:t xml:space="preserve"> Para saber más, c</w:t>
      </w:r>
      <w:r w:rsidRPr="00A46F19">
        <w:rPr>
          <w:lang w:val="es-ES"/>
        </w:rPr>
        <w:t>ontác</w:t>
      </w:r>
      <w:r>
        <w:rPr>
          <w:lang w:val="es-ES"/>
        </w:rPr>
        <w:t>tenos en</w:t>
      </w:r>
      <w:r w:rsidR="00B9398C" w:rsidRPr="00A46F19">
        <w:rPr>
          <w:lang w:val="es-ES"/>
        </w:rPr>
        <w:t xml:space="preserve">: </w:t>
      </w:r>
      <w:hyperlink r:id="rId8" w:history="1">
        <w:r w:rsidR="00B9398C" w:rsidRPr="00A46F19">
          <w:rPr>
            <w:rStyle w:val="Hyperlink"/>
            <w:lang w:val="es-ES"/>
          </w:rPr>
          <w:t>https://www.bigpolicycanvas.eu/contact</w:t>
        </w:r>
      </w:hyperlink>
    </w:p>
    <w:p w14:paraId="11FAB4B6" w14:textId="3D9B5E5E" w:rsidR="00FF1C96" w:rsidRDefault="00E842E0" w:rsidP="00BB1DB3">
      <w:pPr>
        <w:jc w:val="both"/>
        <w:rPr>
          <w:b/>
          <w:lang w:val="es-ES"/>
        </w:rPr>
      </w:pPr>
      <w:proofErr w:type="gramStart"/>
      <w:r w:rsidRPr="00E842E0">
        <w:rPr>
          <w:b/>
          <w:lang w:val="es-ES"/>
        </w:rPr>
        <w:t>Únete a nosotros y sé parte del futuro!</w:t>
      </w:r>
      <w:proofErr w:type="gramEnd"/>
    </w:p>
    <w:p w14:paraId="0C8009B4" w14:textId="2700F1CB" w:rsidR="00644C71" w:rsidRDefault="00644C71" w:rsidP="00BB1DB3">
      <w:pPr>
        <w:jc w:val="both"/>
        <w:rPr>
          <w:lang w:val="es-ES"/>
        </w:rPr>
      </w:pPr>
    </w:p>
    <w:p w14:paraId="6A48C373" w14:textId="047EF04B" w:rsidR="00644C71" w:rsidRDefault="00644C71" w:rsidP="00BB1DB3">
      <w:pPr>
        <w:jc w:val="both"/>
        <w:rPr>
          <w:lang w:val="es-ES"/>
        </w:rPr>
      </w:pPr>
    </w:p>
    <w:p w14:paraId="14D514BC" w14:textId="4D893F92" w:rsidR="00644C71" w:rsidRDefault="00644C71" w:rsidP="00BB1DB3">
      <w:pPr>
        <w:jc w:val="both"/>
        <w:rPr>
          <w:lang w:val="es-ES"/>
        </w:rPr>
      </w:pPr>
    </w:p>
    <w:p w14:paraId="2558A4A0" w14:textId="54B046C5" w:rsidR="00644C71" w:rsidRDefault="00644C71" w:rsidP="00BB1DB3">
      <w:pPr>
        <w:jc w:val="both"/>
        <w:rPr>
          <w:lang w:val="es-ES"/>
        </w:rPr>
      </w:pPr>
    </w:p>
    <w:p w14:paraId="0997D9B3" w14:textId="21874B3F" w:rsidR="00644C71" w:rsidRDefault="00644C71" w:rsidP="00BB1DB3">
      <w:pPr>
        <w:jc w:val="both"/>
        <w:rPr>
          <w:lang w:val="es-ES"/>
        </w:rPr>
      </w:pPr>
    </w:p>
    <w:p w14:paraId="5E5E7199" w14:textId="77777777" w:rsidR="00644C71" w:rsidRPr="00E842E0" w:rsidRDefault="00644C71" w:rsidP="00BB1DB3">
      <w:pPr>
        <w:jc w:val="both"/>
        <w:rPr>
          <w:lang w:val="es-ES"/>
        </w:rPr>
      </w:pPr>
      <w:bookmarkStart w:id="0" w:name="_GoBack"/>
      <w:bookmarkEnd w:id="0"/>
    </w:p>
    <w:sectPr w:rsidR="00644C71" w:rsidRPr="00E84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5A3"/>
    <w:multiLevelType w:val="hybridMultilevel"/>
    <w:tmpl w:val="E1D64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DA1"/>
    <w:multiLevelType w:val="multilevel"/>
    <w:tmpl w:val="E45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611AC7"/>
    <w:multiLevelType w:val="hybridMultilevel"/>
    <w:tmpl w:val="EE06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6134"/>
    <w:multiLevelType w:val="hybridMultilevel"/>
    <w:tmpl w:val="91AE3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15F7"/>
    <w:multiLevelType w:val="multilevel"/>
    <w:tmpl w:val="966E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573752"/>
    <w:multiLevelType w:val="hybridMultilevel"/>
    <w:tmpl w:val="FBE8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51"/>
    <w:rsid w:val="00016085"/>
    <w:rsid w:val="000347FD"/>
    <w:rsid w:val="000425B5"/>
    <w:rsid w:val="00073B7C"/>
    <w:rsid w:val="000A6A7B"/>
    <w:rsid w:val="000A6BAA"/>
    <w:rsid w:val="00172415"/>
    <w:rsid w:val="001B72AE"/>
    <w:rsid w:val="001D0114"/>
    <w:rsid w:val="001E1AD3"/>
    <w:rsid w:val="001F153C"/>
    <w:rsid w:val="0029128C"/>
    <w:rsid w:val="002915A4"/>
    <w:rsid w:val="00291929"/>
    <w:rsid w:val="00296824"/>
    <w:rsid w:val="002A4590"/>
    <w:rsid w:val="002B302F"/>
    <w:rsid w:val="002E4A0E"/>
    <w:rsid w:val="00311857"/>
    <w:rsid w:val="0031237F"/>
    <w:rsid w:val="00314A87"/>
    <w:rsid w:val="00352FE3"/>
    <w:rsid w:val="00393A8A"/>
    <w:rsid w:val="003C6ACA"/>
    <w:rsid w:val="003D1F26"/>
    <w:rsid w:val="003E6134"/>
    <w:rsid w:val="004047CA"/>
    <w:rsid w:val="00431AC9"/>
    <w:rsid w:val="00477243"/>
    <w:rsid w:val="00491FF0"/>
    <w:rsid w:val="004A6839"/>
    <w:rsid w:val="004D176C"/>
    <w:rsid w:val="004E2CE5"/>
    <w:rsid w:val="004F2861"/>
    <w:rsid w:val="005A4A8E"/>
    <w:rsid w:val="005B7DC0"/>
    <w:rsid w:val="005C7BF5"/>
    <w:rsid w:val="005D5703"/>
    <w:rsid w:val="00627D0F"/>
    <w:rsid w:val="00644C71"/>
    <w:rsid w:val="00646248"/>
    <w:rsid w:val="00665EE2"/>
    <w:rsid w:val="00672357"/>
    <w:rsid w:val="006A4884"/>
    <w:rsid w:val="006A77C8"/>
    <w:rsid w:val="006E1AEA"/>
    <w:rsid w:val="00700CCB"/>
    <w:rsid w:val="00734067"/>
    <w:rsid w:val="007412F5"/>
    <w:rsid w:val="00766C46"/>
    <w:rsid w:val="007752DB"/>
    <w:rsid w:val="00792CD1"/>
    <w:rsid w:val="007C5FC9"/>
    <w:rsid w:val="007D036C"/>
    <w:rsid w:val="007D7C9A"/>
    <w:rsid w:val="007E6956"/>
    <w:rsid w:val="007F63C4"/>
    <w:rsid w:val="007F7CB2"/>
    <w:rsid w:val="008615F4"/>
    <w:rsid w:val="00891018"/>
    <w:rsid w:val="008943A7"/>
    <w:rsid w:val="008A12BB"/>
    <w:rsid w:val="008B5027"/>
    <w:rsid w:val="008F73EC"/>
    <w:rsid w:val="009000A9"/>
    <w:rsid w:val="00904523"/>
    <w:rsid w:val="00904CFE"/>
    <w:rsid w:val="009215B9"/>
    <w:rsid w:val="0095432E"/>
    <w:rsid w:val="00967DDE"/>
    <w:rsid w:val="009E154C"/>
    <w:rsid w:val="009F7A45"/>
    <w:rsid w:val="00A035FC"/>
    <w:rsid w:val="00A05E48"/>
    <w:rsid w:val="00A22035"/>
    <w:rsid w:val="00A45FB3"/>
    <w:rsid w:val="00A46F19"/>
    <w:rsid w:val="00A65DBC"/>
    <w:rsid w:val="00A73F23"/>
    <w:rsid w:val="00A77DE5"/>
    <w:rsid w:val="00A86033"/>
    <w:rsid w:val="00A94AF2"/>
    <w:rsid w:val="00AA3C11"/>
    <w:rsid w:val="00AB7694"/>
    <w:rsid w:val="00AC0083"/>
    <w:rsid w:val="00AD3350"/>
    <w:rsid w:val="00AD555C"/>
    <w:rsid w:val="00AE7377"/>
    <w:rsid w:val="00AF0000"/>
    <w:rsid w:val="00B007FE"/>
    <w:rsid w:val="00B405E7"/>
    <w:rsid w:val="00B74E8B"/>
    <w:rsid w:val="00B81599"/>
    <w:rsid w:val="00B9398C"/>
    <w:rsid w:val="00BB1DB3"/>
    <w:rsid w:val="00BD321D"/>
    <w:rsid w:val="00BF330F"/>
    <w:rsid w:val="00C02D60"/>
    <w:rsid w:val="00C06875"/>
    <w:rsid w:val="00C36B9E"/>
    <w:rsid w:val="00C44252"/>
    <w:rsid w:val="00C572FE"/>
    <w:rsid w:val="00C63BA2"/>
    <w:rsid w:val="00C7030D"/>
    <w:rsid w:val="00CA020A"/>
    <w:rsid w:val="00CD54CB"/>
    <w:rsid w:val="00CE160D"/>
    <w:rsid w:val="00CE78E3"/>
    <w:rsid w:val="00D40151"/>
    <w:rsid w:val="00D67149"/>
    <w:rsid w:val="00D7059B"/>
    <w:rsid w:val="00D92229"/>
    <w:rsid w:val="00DA659C"/>
    <w:rsid w:val="00DD0952"/>
    <w:rsid w:val="00E03704"/>
    <w:rsid w:val="00E842E0"/>
    <w:rsid w:val="00E9723C"/>
    <w:rsid w:val="00EA6834"/>
    <w:rsid w:val="00EB09AB"/>
    <w:rsid w:val="00EB4A00"/>
    <w:rsid w:val="00EC5697"/>
    <w:rsid w:val="00EC7C43"/>
    <w:rsid w:val="00ED75D1"/>
    <w:rsid w:val="00EE3AD3"/>
    <w:rsid w:val="00EF03E1"/>
    <w:rsid w:val="00F03213"/>
    <w:rsid w:val="00F16947"/>
    <w:rsid w:val="00F203BA"/>
    <w:rsid w:val="00F50089"/>
    <w:rsid w:val="00F532B3"/>
    <w:rsid w:val="00F636E1"/>
    <w:rsid w:val="00F66EAD"/>
    <w:rsid w:val="00F755F0"/>
    <w:rsid w:val="00F93D4C"/>
    <w:rsid w:val="00FA0ADD"/>
    <w:rsid w:val="00FB0891"/>
    <w:rsid w:val="00FB57EA"/>
    <w:rsid w:val="00FC4988"/>
    <w:rsid w:val="00FD3FCD"/>
    <w:rsid w:val="00FD5AC3"/>
    <w:rsid w:val="00FF14DC"/>
    <w:rsid w:val="00FF1C96"/>
    <w:rsid w:val="00FF6699"/>
    <w:rsid w:val="179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275A"/>
  <w15:docId w15:val="{645C0EE6-DCC7-4172-8198-C7B2F27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7C43"/>
    <w:pPr>
      <w:spacing w:after="0" w:line="276" w:lineRule="auto"/>
    </w:pPr>
    <w:rPr>
      <w:rFonts w:ascii="Arial" w:eastAsia="Arial" w:hAnsi="Arial" w:cs="Arial"/>
      <w:color w:val="000000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03213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EB09AB"/>
  </w:style>
  <w:style w:type="character" w:customStyle="1" w:styleId="emoticontext">
    <w:name w:val="emoticon_text"/>
    <w:basedOn w:val="DefaultParagraphFont"/>
    <w:rsid w:val="00EB09AB"/>
  </w:style>
  <w:style w:type="character" w:customStyle="1" w:styleId="1">
    <w:name w:val="Ανεπίλυτη αναφορά1"/>
    <w:basedOn w:val="DefaultParagraphFont"/>
    <w:uiPriority w:val="99"/>
    <w:semiHidden/>
    <w:unhideWhenUsed/>
    <w:rsid w:val="002E4A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F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7D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67149"/>
  </w:style>
  <w:style w:type="character" w:styleId="Strong">
    <w:name w:val="Strong"/>
    <w:basedOn w:val="DefaultParagraphFont"/>
    <w:uiPriority w:val="22"/>
    <w:qFormat/>
    <w:rsid w:val="00D6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policycanvas.eu/conta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7858-AC75-421B-99BF-92A8C4D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</dc:creator>
  <cp:lastModifiedBy>Garrido Gamazo, Esther</cp:lastModifiedBy>
  <cp:revision>82</cp:revision>
  <dcterms:created xsi:type="dcterms:W3CDTF">2018-10-26T17:24:00Z</dcterms:created>
  <dcterms:modified xsi:type="dcterms:W3CDTF">2019-05-24T12:11:00Z</dcterms:modified>
</cp:coreProperties>
</file>