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8A1EF" w14:textId="5158DC1B" w:rsidR="00A05E48" w:rsidRPr="00784FA0" w:rsidRDefault="00A05E48" w:rsidP="00A05E48">
      <w:pPr>
        <w:pStyle w:val="Normal1"/>
        <w:jc w:val="center"/>
        <w:rPr>
          <w:rFonts w:asciiTheme="minorHAnsi" w:hAnsiTheme="minorHAnsi"/>
          <w:b/>
          <w:sz w:val="32"/>
          <w:u w:val="single"/>
          <w:lang w:val="en-GB"/>
        </w:rPr>
      </w:pPr>
      <w:r w:rsidRPr="00784FA0">
        <w:rPr>
          <w:rFonts w:asciiTheme="minorHAnsi" w:hAnsiTheme="minorHAnsi"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3EA91B6A" wp14:editId="788D8B6B">
            <wp:simplePos x="0" y="0"/>
            <wp:positionH relativeFrom="column">
              <wp:posOffset>-438150</wp:posOffset>
            </wp:positionH>
            <wp:positionV relativeFrom="paragraph">
              <wp:posOffset>-479425</wp:posOffset>
            </wp:positionV>
            <wp:extent cx="6604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1185" y="20700"/>
                <wp:lineTo x="21185" y="0"/>
                <wp:lineTo x="0" y="0"/>
              </wp:wrapPolygon>
            </wp:wrapTight>
            <wp:docPr id="3" name="Picture 3" descr="Monster:Users:skous:Desktop:logo_ce-en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ster:Users:skous:Desktop:logo_ce-en-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3C4" w:rsidRPr="00784FA0">
        <w:rPr>
          <w:rFonts w:asciiTheme="minorHAnsi" w:hAnsiTheme="minorHAnsi"/>
          <w:b/>
          <w:sz w:val="32"/>
          <w:u w:val="single"/>
          <w:lang w:val="en-GB"/>
        </w:rPr>
        <w:t xml:space="preserve"> </w:t>
      </w:r>
      <w:r w:rsidR="00BB1DB3" w:rsidRPr="00784FA0">
        <w:rPr>
          <w:rFonts w:asciiTheme="minorHAnsi" w:hAnsiTheme="minorHAnsi"/>
          <w:b/>
          <w:noProof/>
          <w:sz w:val="32"/>
          <w:u w:val="single"/>
          <w:lang w:val="de-DE" w:eastAsia="de-DE"/>
        </w:rPr>
        <w:drawing>
          <wp:inline distT="0" distB="0" distL="0" distR="0" wp14:anchorId="2C68483C" wp14:editId="39D8B8CC">
            <wp:extent cx="4077050" cy="1973616"/>
            <wp:effectExtent l="0" t="0" r="0" b="0"/>
            <wp:docPr id="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79"/>
                    <a:stretch/>
                  </pic:blipFill>
                  <pic:spPr bwMode="auto">
                    <a:xfrm>
                      <a:off x="0" y="0"/>
                      <a:ext cx="4088370" cy="1979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E2B9C" w14:textId="77777777" w:rsidR="00291929" w:rsidRPr="00784FA0" w:rsidRDefault="00291929" w:rsidP="002E4A0E">
      <w:pPr>
        <w:pStyle w:val="Normal1"/>
        <w:jc w:val="center"/>
        <w:rPr>
          <w:rFonts w:asciiTheme="minorHAnsi" w:hAnsiTheme="minorHAnsi"/>
          <w:b/>
          <w:sz w:val="40"/>
          <w:szCs w:val="48"/>
          <w:u w:val="single"/>
          <w:lang w:val="en-GB"/>
        </w:rPr>
      </w:pPr>
    </w:p>
    <w:p w14:paraId="19A108D3" w14:textId="7C742109" w:rsidR="00936417" w:rsidRPr="00784FA0" w:rsidRDefault="00936417" w:rsidP="00936417">
      <w:pPr>
        <w:spacing w:line="432" w:lineRule="atLeast"/>
        <w:rPr>
          <w:b/>
          <w:sz w:val="40"/>
          <w:szCs w:val="48"/>
          <w:u w:val="single"/>
        </w:rPr>
      </w:pPr>
      <w:r w:rsidRPr="00784FA0">
        <w:rPr>
          <w:b/>
          <w:sz w:val="40"/>
          <w:szCs w:val="48"/>
          <w:u w:val="single"/>
        </w:rPr>
        <w:t>Big Policy Canvas</w:t>
      </w:r>
      <w:r w:rsidR="004F33B9" w:rsidRPr="00784FA0">
        <w:rPr>
          <w:b/>
          <w:sz w:val="40"/>
          <w:szCs w:val="48"/>
          <w:u w:val="single"/>
        </w:rPr>
        <w:t xml:space="preserve"> </w:t>
      </w:r>
      <w:proofErr w:type="gramStart"/>
      <w:r w:rsidR="004F33B9" w:rsidRPr="00784FA0">
        <w:rPr>
          <w:rFonts w:eastAsia="Times New Roman" w:cs="Calibri"/>
          <w:b/>
          <w:bCs/>
          <w:color w:val="000000"/>
          <w:sz w:val="40"/>
          <w:szCs w:val="40"/>
          <w:u w:val="single"/>
          <w:shd w:val="clear" w:color="auto" w:fill="E6ECF9"/>
          <w:lang w:eastAsia="de-DE"/>
        </w:rPr>
        <w:t>Abschlussveranstaltung</w:t>
      </w:r>
      <w:r w:rsidR="004F33B9" w:rsidRPr="00784FA0">
        <w:rPr>
          <w:rFonts w:eastAsia="Times New Roman" w:cs="Times New Roman"/>
          <w:color w:val="000000"/>
          <w:sz w:val="40"/>
          <w:szCs w:val="40"/>
          <w:u w:val="single"/>
          <w:shd w:val="clear" w:color="auto" w:fill="E6ECF9"/>
          <w:lang w:eastAsia="de-DE"/>
        </w:rPr>
        <w:t> </w:t>
      </w:r>
      <w:r w:rsidR="004F33B9" w:rsidRPr="00784FA0">
        <w:rPr>
          <w:rFonts w:eastAsia="Times New Roman" w:cs="Calibri"/>
          <w:b/>
          <w:bCs/>
          <w:color w:val="000000"/>
          <w:sz w:val="40"/>
          <w:szCs w:val="40"/>
          <w:u w:val="single"/>
          <w:shd w:val="clear" w:color="auto" w:fill="E6ECF9"/>
          <w:lang w:eastAsia="de-DE"/>
        </w:rPr>
        <w:t xml:space="preserve"> auf</w:t>
      </w:r>
      <w:proofErr w:type="gramEnd"/>
      <w:r w:rsidR="004F33B9" w:rsidRPr="00784FA0">
        <w:rPr>
          <w:rFonts w:eastAsia="Times New Roman" w:cs="Calibri"/>
          <w:b/>
          <w:bCs/>
          <w:color w:val="000000"/>
          <w:sz w:val="40"/>
          <w:szCs w:val="40"/>
          <w:u w:val="single"/>
          <w:shd w:val="clear" w:color="auto" w:fill="E6ECF9"/>
          <w:lang w:eastAsia="de-DE"/>
        </w:rPr>
        <w:t xml:space="preserve"> der</w:t>
      </w:r>
      <w:r w:rsidRPr="00784FA0">
        <w:rPr>
          <w:rFonts w:eastAsia="Times New Roman" w:cs="Times New Roman"/>
          <w:color w:val="000000"/>
          <w:sz w:val="40"/>
          <w:szCs w:val="40"/>
          <w:u w:val="single"/>
          <w:shd w:val="clear" w:color="auto" w:fill="E6ECF9"/>
          <w:lang w:eastAsia="de-DE"/>
        </w:rPr>
        <w:t> </w:t>
      </w:r>
      <w:r w:rsidRPr="00784FA0">
        <w:rPr>
          <w:rFonts w:eastAsia="Times New Roman" w:cs="Calibri"/>
          <w:b/>
          <w:bCs/>
          <w:color w:val="000000"/>
          <w:sz w:val="40"/>
          <w:szCs w:val="40"/>
          <w:u w:val="single"/>
          <w:shd w:val="clear" w:color="auto" w:fill="E6ECF9"/>
          <w:lang w:eastAsia="de-DE"/>
        </w:rPr>
        <w:t xml:space="preserve">„Major Cities </w:t>
      </w:r>
      <w:proofErr w:type="spellStart"/>
      <w:r w:rsidRPr="00784FA0">
        <w:rPr>
          <w:rFonts w:eastAsia="Times New Roman" w:cs="Calibri"/>
          <w:b/>
          <w:bCs/>
          <w:color w:val="000000"/>
          <w:sz w:val="40"/>
          <w:szCs w:val="40"/>
          <w:u w:val="single"/>
          <w:shd w:val="clear" w:color="auto" w:fill="E6ECF9"/>
          <w:lang w:eastAsia="de-DE"/>
        </w:rPr>
        <w:t>of</w:t>
      </w:r>
      <w:proofErr w:type="spellEnd"/>
      <w:r w:rsidRPr="00784FA0">
        <w:rPr>
          <w:rFonts w:eastAsia="Times New Roman" w:cs="Calibri"/>
          <w:b/>
          <w:bCs/>
          <w:color w:val="000000"/>
          <w:sz w:val="40"/>
          <w:szCs w:val="40"/>
          <w:u w:val="single"/>
          <w:shd w:val="clear" w:color="auto" w:fill="E6ECF9"/>
          <w:lang w:eastAsia="de-DE"/>
        </w:rPr>
        <w:t> Europe“</w:t>
      </w:r>
      <w:r w:rsidR="004F33B9" w:rsidRPr="00784FA0">
        <w:rPr>
          <w:rFonts w:eastAsia="Times New Roman" w:cs="Calibri"/>
          <w:b/>
          <w:bCs/>
          <w:color w:val="000000"/>
          <w:sz w:val="40"/>
          <w:szCs w:val="40"/>
          <w:u w:val="single"/>
          <w:shd w:val="clear" w:color="auto" w:fill="E6ECF9"/>
          <w:lang w:eastAsia="de-DE"/>
        </w:rPr>
        <w:t>-Konferenz</w:t>
      </w:r>
    </w:p>
    <w:p w14:paraId="662BC795" w14:textId="554C229D" w:rsidR="00BB1DB3" w:rsidRPr="00784FA0" w:rsidRDefault="00784FA0" w:rsidP="00BB1DB3">
      <w:pPr>
        <w:pStyle w:val="Normal1"/>
        <w:jc w:val="both"/>
        <w:rPr>
          <w:rFonts w:asciiTheme="minorHAnsi" w:hAnsiTheme="minorHAnsi"/>
          <w:lang w:val="de-DE"/>
        </w:rPr>
      </w:pPr>
      <w:r w:rsidRPr="00784FA0">
        <w:rPr>
          <w:rFonts w:asciiTheme="minorHAnsi" w:hAnsiTheme="minorHAnsi"/>
          <w:lang w:val="de-DE"/>
        </w:rPr>
        <w:t>Berlin, 29.05.2019</w:t>
      </w:r>
    </w:p>
    <w:p w14:paraId="3894797E" w14:textId="77777777" w:rsidR="00BB1DB3" w:rsidRPr="00784FA0" w:rsidRDefault="00BB1DB3" w:rsidP="00BB1DB3">
      <w:pPr>
        <w:pStyle w:val="Normal1"/>
        <w:jc w:val="both"/>
        <w:rPr>
          <w:rFonts w:asciiTheme="minorHAnsi" w:hAnsiTheme="minorHAnsi"/>
          <w:sz w:val="20"/>
          <w:lang w:val="de-DE"/>
        </w:rPr>
      </w:pPr>
    </w:p>
    <w:p w14:paraId="019162D7" w14:textId="7B947598" w:rsidR="00936417" w:rsidRPr="00784FA0" w:rsidRDefault="00936417" w:rsidP="00AE7377">
      <w:pPr>
        <w:pStyle w:val="Normal1"/>
        <w:spacing w:after="60" w:line="262" w:lineRule="auto"/>
        <w:jc w:val="both"/>
        <w:rPr>
          <w:rFonts w:asciiTheme="minorHAnsi" w:eastAsiaTheme="minorHAnsi" w:hAnsiTheme="minorHAnsi" w:cstheme="minorBidi"/>
          <w:i/>
          <w:color w:val="auto"/>
          <w:sz w:val="32"/>
          <w:szCs w:val="32"/>
          <w:lang w:val="de-DE" w:eastAsia="en-US"/>
        </w:rPr>
      </w:pPr>
      <w:r w:rsidRPr="00784FA0">
        <w:rPr>
          <w:rFonts w:asciiTheme="minorHAnsi" w:hAnsiTheme="minorHAnsi"/>
          <w:i/>
          <w:iCs/>
          <w:sz w:val="32"/>
          <w:szCs w:val="32"/>
          <w:lang w:val="de-DE"/>
        </w:rPr>
        <w:t>BPC</w:t>
      </w:r>
      <w:r w:rsidR="004F33B9" w:rsidRPr="00784FA0">
        <w:rPr>
          <w:rFonts w:asciiTheme="minorHAnsi" w:hAnsiTheme="minorHAnsi"/>
          <w:i/>
          <w:iCs/>
          <w:sz w:val="32"/>
          <w:szCs w:val="32"/>
          <w:lang w:val="de-DE"/>
        </w:rPr>
        <w:t xml:space="preserve"> - F</w:t>
      </w:r>
      <w:r w:rsidRPr="00784FA0">
        <w:rPr>
          <w:rFonts w:asciiTheme="minorHAnsi" w:hAnsiTheme="minorHAnsi"/>
          <w:i/>
          <w:iCs/>
          <w:sz w:val="32"/>
          <w:szCs w:val="32"/>
          <w:lang w:val="de-DE"/>
        </w:rPr>
        <w:t xml:space="preserve">ür einen effektiven, </w:t>
      </w:r>
      <w:r w:rsidR="00A246A2" w:rsidRPr="00784FA0">
        <w:rPr>
          <w:rFonts w:asciiTheme="minorHAnsi" w:hAnsiTheme="minorHAnsi"/>
          <w:i/>
          <w:iCs/>
          <w:sz w:val="32"/>
          <w:szCs w:val="32"/>
          <w:lang w:val="de-DE"/>
        </w:rPr>
        <w:t>effizienten</w:t>
      </w:r>
      <w:r w:rsidRPr="00784FA0">
        <w:rPr>
          <w:rFonts w:asciiTheme="minorHAnsi" w:hAnsiTheme="minorHAnsi"/>
          <w:i/>
          <w:iCs/>
          <w:sz w:val="32"/>
          <w:szCs w:val="32"/>
          <w:lang w:val="de-DE"/>
        </w:rPr>
        <w:t xml:space="preserve">, präzisen und </w:t>
      </w:r>
      <w:r w:rsidR="00A246A2" w:rsidRPr="00784FA0">
        <w:rPr>
          <w:rFonts w:asciiTheme="minorHAnsi" w:hAnsiTheme="minorHAnsi"/>
          <w:i/>
          <w:iCs/>
          <w:sz w:val="32"/>
          <w:szCs w:val="32"/>
          <w:lang w:val="de-DE"/>
        </w:rPr>
        <w:t>(Big) Data-</w:t>
      </w:r>
      <w:r w:rsidRPr="00784FA0">
        <w:rPr>
          <w:rFonts w:asciiTheme="minorHAnsi" w:hAnsiTheme="minorHAnsi"/>
          <w:i/>
          <w:iCs/>
          <w:sz w:val="32"/>
          <w:szCs w:val="32"/>
          <w:lang w:val="de-DE"/>
        </w:rPr>
        <w:t>basierten öffentlichen Sektor</w:t>
      </w:r>
    </w:p>
    <w:p w14:paraId="7ADA46D2" w14:textId="77777777" w:rsidR="00AE7377" w:rsidRPr="00784FA0" w:rsidRDefault="00AE7377" w:rsidP="00E9723C">
      <w:pPr>
        <w:pStyle w:val="Normal1"/>
        <w:spacing w:after="60" w:line="262" w:lineRule="auto"/>
        <w:jc w:val="both"/>
        <w:rPr>
          <w:rFonts w:asciiTheme="minorHAnsi" w:eastAsiaTheme="minorHAnsi" w:hAnsiTheme="minorHAnsi" w:cstheme="minorBidi"/>
          <w:color w:val="auto"/>
          <w:szCs w:val="22"/>
          <w:lang w:val="de-DE" w:eastAsia="en-US"/>
        </w:rPr>
      </w:pPr>
    </w:p>
    <w:p w14:paraId="4505DC64" w14:textId="354D4259" w:rsidR="00936417" w:rsidRPr="00784FA0" w:rsidRDefault="00936417" w:rsidP="00BE6346">
      <w:pPr>
        <w:spacing w:after="60" w:line="240" w:lineRule="atLeast"/>
        <w:rPr>
          <w:rFonts w:eastAsia="Times New Roman" w:cs="Calibri"/>
          <w:color w:val="000000"/>
          <w:lang w:eastAsia="de-DE"/>
        </w:rPr>
      </w:pPr>
      <w:r w:rsidRPr="00784FA0">
        <w:rPr>
          <w:rFonts w:eastAsia="Times New Roman" w:cs="Calibri"/>
          <w:color w:val="000000"/>
          <w:lang w:eastAsia="de-DE"/>
        </w:rPr>
        <w:t>Heutzutage erfordern die sozioökonomischen Umstände eine radikale Umstellung zu einer neuen</w:t>
      </w:r>
      <w:r w:rsidR="00BE6346" w:rsidRPr="00784FA0">
        <w:rPr>
          <w:rFonts w:eastAsia="Times New Roman" w:cs="Calibri"/>
          <w:color w:val="000000"/>
          <w:lang w:eastAsia="de-DE"/>
        </w:rPr>
        <w:t xml:space="preserve"> </w:t>
      </w:r>
      <w:r w:rsidRPr="00784FA0">
        <w:rPr>
          <w:rFonts w:eastAsia="Times New Roman" w:cs="Calibri"/>
          <w:color w:val="000000"/>
          <w:lang w:eastAsia="de-DE"/>
        </w:rPr>
        <w:t>Mentalität</w:t>
      </w:r>
      <w:bookmarkStart w:id="0" w:name="_GoBack"/>
      <w:bookmarkEnd w:id="0"/>
      <w:r w:rsidRPr="00784FA0">
        <w:rPr>
          <w:rFonts w:eastAsia="Times New Roman" w:cs="Calibri"/>
          <w:color w:val="000000"/>
          <w:lang w:eastAsia="de-DE"/>
        </w:rPr>
        <w:t xml:space="preserve"> der effizienten Nutzung, Mitgestaltung</w:t>
      </w:r>
      <w:r w:rsidR="00BE6346" w:rsidRPr="00784FA0">
        <w:rPr>
          <w:rFonts w:eastAsia="Times New Roman" w:cs="Calibri"/>
          <w:color w:val="000000"/>
          <w:lang w:eastAsia="de-DE"/>
        </w:rPr>
        <w:t xml:space="preserve"> </w:t>
      </w:r>
      <w:r w:rsidRPr="00784FA0">
        <w:rPr>
          <w:rFonts w:eastAsia="Times New Roman" w:cs="Calibri"/>
          <w:color w:val="000000"/>
          <w:lang w:eastAsia="de-DE"/>
        </w:rPr>
        <w:t>und Wirtschaftlichkeit öffentlicher Dienste. Neue Konzepte, die die verfügbaren </w:t>
      </w:r>
      <w:r w:rsidR="00BE6346" w:rsidRPr="00784FA0">
        <w:rPr>
          <w:rFonts w:eastAsia="Times New Roman" w:cs="Calibri"/>
          <w:color w:val="000000"/>
          <w:lang w:eastAsia="de-DE"/>
        </w:rPr>
        <w:t>Datenmengen</w:t>
      </w:r>
      <w:r w:rsidRPr="00784FA0">
        <w:rPr>
          <w:rFonts w:eastAsia="Times New Roman" w:cs="Calibri"/>
          <w:color w:val="000000"/>
          <w:lang w:eastAsia="de-DE"/>
        </w:rPr>
        <w:t> </w:t>
      </w:r>
      <w:r w:rsidR="00BE6346" w:rsidRPr="00784FA0">
        <w:rPr>
          <w:rFonts w:eastAsia="Times New Roman" w:cs="Calibri"/>
          <w:color w:val="000000"/>
          <w:lang w:eastAsia="de-DE"/>
        </w:rPr>
        <w:t>nutzen,</w:t>
      </w:r>
      <w:r w:rsidRPr="00784FA0">
        <w:rPr>
          <w:rFonts w:eastAsia="Times New Roman" w:cs="Calibri"/>
          <w:color w:val="000000"/>
          <w:lang w:eastAsia="de-DE"/>
        </w:rPr>
        <w:t xml:space="preserve">  </w:t>
      </w:r>
      <w:r w:rsidR="004F33B9" w:rsidRPr="00784FA0">
        <w:rPr>
          <w:rFonts w:eastAsia="Times New Roman" w:cs="Calibri"/>
          <w:color w:val="000000"/>
          <w:lang w:eastAsia="de-DE"/>
        </w:rPr>
        <w:t>sowie präzisen</w:t>
      </w:r>
      <w:r w:rsidR="00BE6346" w:rsidRPr="00784FA0">
        <w:rPr>
          <w:rFonts w:eastAsia="Times New Roman" w:cs="Calibri"/>
          <w:color w:val="000000"/>
          <w:lang w:eastAsia="de-DE"/>
        </w:rPr>
        <w:t xml:space="preserve"> und </w:t>
      </w:r>
      <w:r w:rsidRPr="00784FA0">
        <w:rPr>
          <w:rFonts w:eastAsia="Times New Roman" w:cs="Calibri"/>
          <w:color w:val="000000"/>
          <w:lang w:eastAsia="de-DE"/>
        </w:rPr>
        <w:t>aussagekräftige</w:t>
      </w:r>
      <w:r w:rsidR="00BE6346" w:rsidRPr="00784FA0">
        <w:rPr>
          <w:rFonts w:eastAsia="Times New Roman" w:cs="Calibri"/>
          <w:color w:val="000000"/>
          <w:lang w:eastAsia="de-DE"/>
        </w:rPr>
        <w:t xml:space="preserve">n Input </w:t>
      </w:r>
      <w:r w:rsidRPr="00784FA0">
        <w:rPr>
          <w:rFonts w:eastAsia="Times New Roman" w:cs="Calibri"/>
          <w:color w:val="000000"/>
          <w:lang w:eastAsia="de-DE"/>
        </w:rPr>
        <w:t xml:space="preserve">für Organisationen des öffentlichen Sektors </w:t>
      </w:r>
      <w:r w:rsidR="00BE6346" w:rsidRPr="00784FA0">
        <w:rPr>
          <w:rFonts w:eastAsia="Times New Roman" w:cs="Calibri"/>
          <w:color w:val="000000"/>
          <w:lang w:eastAsia="de-DE"/>
        </w:rPr>
        <w:t>liefern</w:t>
      </w:r>
      <w:r w:rsidRPr="00784FA0">
        <w:rPr>
          <w:rFonts w:eastAsia="Times New Roman" w:cs="Calibri"/>
          <w:color w:val="000000"/>
          <w:lang w:eastAsia="de-DE"/>
        </w:rPr>
        <w:t>, sind von größter Bedeutung um neue Arten von </w:t>
      </w:r>
      <w:r w:rsidR="00BE6346" w:rsidRPr="00784FA0">
        <w:rPr>
          <w:rFonts w:eastAsia="Times New Roman" w:cs="Calibri"/>
          <w:color w:val="000000"/>
          <w:lang w:eastAsia="de-DE"/>
        </w:rPr>
        <w:t>datenbasierter</w:t>
      </w:r>
      <w:r w:rsidRPr="00784FA0">
        <w:rPr>
          <w:rFonts w:eastAsia="Times New Roman" w:cs="Calibri"/>
          <w:color w:val="000000"/>
          <w:lang w:eastAsia="de-DE"/>
        </w:rPr>
        <w:t> Politik zu unterstützen und zu etablieren. Obwohl oben genannte Bedürfnisse </w:t>
      </w:r>
      <w:r w:rsidR="004F33B9" w:rsidRPr="00784FA0">
        <w:rPr>
          <w:rFonts w:eastAsia="Times New Roman" w:cs="Calibri"/>
          <w:color w:val="000000"/>
          <w:lang w:eastAsia="de-DE"/>
        </w:rPr>
        <w:t>alle</w:t>
      </w:r>
      <w:r w:rsidRPr="00784FA0">
        <w:rPr>
          <w:rFonts w:eastAsia="Times New Roman" w:cs="Calibri"/>
          <w:color w:val="000000"/>
          <w:lang w:eastAsia="de-DE"/>
        </w:rPr>
        <w:t xml:space="preserve"> Beteiligte des öffentlichen Sektors feststell</w:t>
      </w:r>
      <w:r w:rsidR="004F33B9" w:rsidRPr="00784FA0">
        <w:rPr>
          <w:rFonts w:eastAsia="Times New Roman" w:cs="Calibri"/>
          <w:color w:val="000000"/>
          <w:lang w:eastAsia="de-DE"/>
        </w:rPr>
        <w:t>en</w:t>
      </w:r>
      <w:r w:rsidRPr="00784FA0">
        <w:rPr>
          <w:rFonts w:eastAsia="Times New Roman" w:cs="Calibri"/>
          <w:color w:val="000000"/>
          <w:lang w:eastAsia="de-DE"/>
        </w:rPr>
        <w:t xml:space="preserve">, gibt es zahlreiche Probleme, die gelöst werden müssen, um den Prozess der Neugestaltung und Innovation </w:t>
      </w:r>
      <w:r w:rsidR="004F33B9" w:rsidRPr="00784FA0">
        <w:rPr>
          <w:rFonts w:eastAsia="Times New Roman" w:cs="Calibri"/>
          <w:color w:val="000000"/>
          <w:lang w:eastAsia="de-DE"/>
        </w:rPr>
        <w:t>im</w:t>
      </w:r>
      <w:r w:rsidRPr="00784FA0">
        <w:rPr>
          <w:rFonts w:eastAsia="Times New Roman" w:cs="Calibri"/>
          <w:color w:val="000000"/>
          <w:lang w:eastAsia="de-DE"/>
        </w:rPr>
        <w:t xml:space="preserve"> öffentlichen Sektor </w:t>
      </w:r>
      <w:r w:rsidR="004B66CB" w:rsidRPr="00784FA0">
        <w:rPr>
          <w:rFonts w:eastAsia="Times New Roman" w:cs="Calibri"/>
          <w:color w:val="000000"/>
          <w:lang w:eastAsia="de-DE"/>
        </w:rPr>
        <w:t>anzugehen</w:t>
      </w:r>
      <w:r w:rsidRPr="00784FA0">
        <w:rPr>
          <w:rFonts w:eastAsia="Times New Roman" w:cs="Calibri"/>
          <w:color w:val="000000"/>
          <w:lang w:eastAsia="de-DE"/>
        </w:rPr>
        <w:t>:</w:t>
      </w:r>
    </w:p>
    <w:p w14:paraId="0CE4C0D2" w14:textId="77777777" w:rsidR="00936417" w:rsidRPr="00784FA0" w:rsidRDefault="00936417" w:rsidP="00936417">
      <w:pPr>
        <w:numPr>
          <w:ilvl w:val="0"/>
          <w:numId w:val="6"/>
        </w:numPr>
        <w:spacing w:after="60" w:line="240" w:lineRule="atLeast"/>
        <w:ind w:left="521" w:firstLine="0"/>
        <w:jc w:val="both"/>
        <w:rPr>
          <w:rFonts w:eastAsia="Times New Roman" w:cs="Times New Roman"/>
          <w:color w:val="000000"/>
          <w:lang w:eastAsia="de-DE"/>
        </w:rPr>
      </w:pPr>
      <w:r w:rsidRPr="00784FA0">
        <w:rPr>
          <w:rFonts w:eastAsia="Times New Roman" w:cs="Calibri"/>
          <w:color w:val="000000"/>
          <w:lang w:eastAsia="de-DE"/>
        </w:rPr>
        <w:t>Wie können die Bedürfnisse der öffentlichen Verwaltungen erkannt, überwacht, frühzeitig erkannt und bewertet werden?</w:t>
      </w:r>
    </w:p>
    <w:p w14:paraId="3EC5FF9F" w14:textId="745AA7EC" w:rsidR="00936417" w:rsidRPr="00784FA0" w:rsidRDefault="00936417" w:rsidP="00936417">
      <w:pPr>
        <w:numPr>
          <w:ilvl w:val="0"/>
          <w:numId w:val="6"/>
        </w:numPr>
        <w:spacing w:after="60" w:line="240" w:lineRule="atLeast"/>
        <w:ind w:left="521" w:firstLine="0"/>
        <w:jc w:val="both"/>
        <w:rPr>
          <w:rFonts w:eastAsia="Times New Roman" w:cs="Times New Roman"/>
          <w:color w:val="000000"/>
          <w:lang w:eastAsia="de-DE"/>
        </w:rPr>
      </w:pPr>
      <w:r w:rsidRPr="00784FA0">
        <w:rPr>
          <w:rFonts w:eastAsia="Times New Roman" w:cs="Calibri"/>
          <w:color w:val="000000"/>
          <w:lang w:eastAsia="de-DE"/>
        </w:rPr>
        <w:t>Wie kann man sich rechtzeitig über neue Methoden, Tools, Technologien und Anwendungen informieren, die auf die</w:t>
      </w:r>
      <w:r w:rsidRPr="00784FA0">
        <w:rPr>
          <w:rFonts w:eastAsia="Times New Roman" w:cs="Times New Roman"/>
          <w:color w:val="000000"/>
          <w:lang w:eastAsia="de-DE"/>
        </w:rPr>
        <w:t> </w:t>
      </w:r>
      <w:r w:rsidRPr="00784FA0">
        <w:rPr>
          <w:rFonts w:eastAsia="Times New Roman" w:cs="Calibri"/>
          <w:color w:val="000000"/>
          <w:lang w:eastAsia="de-DE"/>
        </w:rPr>
        <w:t>jeweiligen</w:t>
      </w:r>
      <w:r w:rsidRPr="00784FA0">
        <w:rPr>
          <w:rFonts w:eastAsia="Times New Roman" w:cs="Times New Roman"/>
          <w:color w:val="000000"/>
          <w:lang w:eastAsia="de-DE"/>
        </w:rPr>
        <w:t> </w:t>
      </w:r>
      <w:r w:rsidRPr="00784FA0">
        <w:rPr>
          <w:rFonts w:eastAsia="Times New Roman" w:cs="Calibri"/>
          <w:color w:val="000000"/>
          <w:lang w:eastAsia="de-DE"/>
        </w:rPr>
        <w:t>Anforderungen</w:t>
      </w:r>
      <w:r w:rsidRPr="00784FA0">
        <w:rPr>
          <w:rFonts w:eastAsia="Times New Roman" w:cs="Times New Roman"/>
          <w:color w:val="000000"/>
          <w:lang w:eastAsia="de-DE"/>
        </w:rPr>
        <w:t> </w:t>
      </w:r>
      <w:r w:rsidRPr="00784FA0">
        <w:rPr>
          <w:rFonts w:eastAsia="Times New Roman" w:cs="Calibri"/>
          <w:color w:val="000000"/>
          <w:lang w:eastAsia="de-DE"/>
        </w:rPr>
        <w:t>reagieren können?</w:t>
      </w:r>
    </w:p>
    <w:p w14:paraId="4CEC4D9A" w14:textId="77777777" w:rsidR="00936417" w:rsidRPr="00784FA0" w:rsidRDefault="00936417" w:rsidP="00936417">
      <w:pPr>
        <w:numPr>
          <w:ilvl w:val="0"/>
          <w:numId w:val="6"/>
        </w:numPr>
        <w:spacing w:after="60" w:line="240" w:lineRule="atLeast"/>
        <w:ind w:left="521" w:firstLine="0"/>
        <w:jc w:val="both"/>
        <w:rPr>
          <w:rFonts w:eastAsia="Times New Roman" w:cs="Times New Roman"/>
          <w:color w:val="000000"/>
          <w:lang w:eastAsia="de-DE"/>
        </w:rPr>
      </w:pPr>
      <w:r w:rsidRPr="00784FA0">
        <w:rPr>
          <w:rFonts w:eastAsia="Times New Roman" w:cs="Calibri"/>
          <w:color w:val="000000"/>
          <w:lang w:eastAsia="de-DE"/>
        </w:rPr>
        <w:t>Wie können externe Rahmenfaktoren, die sich auf die Aktivitäten des öffentlichen Sektors auswirken, effektiv identifiziert werden?</w:t>
      </w:r>
    </w:p>
    <w:p w14:paraId="2069FACB" w14:textId="11B4F68C" w:rsidR="00936417" w:rsidRPr="00784FA0" w:rsidRDefault="00A246A2" w:rsidP="00936417">
      <w:pPr>
        <w:spacing w:after="60" w:line="240" w:lineRule="atLeast"/>
        <w:jc w:val="both"/>
        <w:rPr>
          <w:rFonts w:eastAsia="Times New Roman" w:cs="Times New Roman"/>
          <w:color w:val="000000"/>
          <w:lang w:eastAsia="de-DE"/>
        </w:rPr>
      </w:pPr>
      <w:r w:rsidRPr="00784FA0">
        <w:rPr>
          <w:rFonts w:eastAsia="Times New Roman" w:cs="Calibri"/>
          <w:color w:val="000000"/>
          <w:lang w:eastAsia="de-DE"/>
        </w:rPr>
        <w:lastRenderedPageBreak/>
        <w:t xml:space="preserve">Auf der Major Cities </w:t>
      </w:r>
      <w:proofErr w:type="spellStart"/>
      <w:r w:rsidRPr="00784FA0">
        <w:rPr>
          <w:rFonts w:eastAsia="Times New Roman" w:cs="Calibri"/>
          <w:color w:val="000000"/>
          <w:lang w:eastAsia="de-DE"/>
        </w:rPr>
        <w:t>of</w:t>
      </w:r>
      <w:proofErr w:type="spellEnd"/>
      <w:r w:rsidRPr="00784FA0">
        <w:rPr>
          <w:rFonts w:eastAsia="Times New Roman" w:cs="Calibri"/>
          <w:color w:val="000000"/>
          <w:lang w:eastAsia="de-DE"/>
        </w:rPr>
        <w:t xml:space="preserve"> Europe Konferenz will</w:t>
      </w:r>
      <w:r w:rsidR="00936417" w:rsidRPr="00784FA0">
        <w:rPr>
          <w:rFonts w:eastAsia="Times New Roman" w:cs="Calibri"/>
          <w:color w:val="000000"/>
          <w:lang w:eastAsia="de-DE"/>
        </w:rPr>
        <w:t xml:space="preserve"> </w:t>
      </w:r>
      <w:r w:rsidRPr="00784FA0">
        <w:rPr>
          <w:rFonts w:eastAsia="Times New Roman" w:cs="Calibri"/>
          <w:color w:val="000000"/>
          <w:lang w:eastAsia="de-DE"/>
        </w:rPr>
        <w:t xml:space="preserve">das </w:t>
      </w:r>
      <w:r w:rsidR="00936417" w:rsidRPr="00784FA0">
        <w:rPr>
          <w:rFonts w:eastAsia="Times New Roman" w:cs="Calibri"/>
          <w:color w:val="000000"/>
          <w:lang w:eastAsia="de-DE"/>
        </w:rPr>
        <w:t xml:space="preserve">Big </w:t>
      </w:r>
      <w:proofErr w:type="spellStart"/>
      <w:r w:rsidR="00936417" w:rsidRPr="00784FA0">
        <w:rPr>
          <w:rFonts w:eastAsia="Times New Roman" w:cs="Calibri"/>
          <w:color w:val="000000"/>
          <w:lang w:eastAsia="de-DE"/>
        </w:rPr>
        <w:t>Policy</w:t>
      </w:r>
      <w:proofErr w:type="spellEnd"/>
      <w:r w:rsidR="00936417" w:rsidRPr="00784FA0">
        <w:rPr>
          <w:rFonts w:eastAsia="Times New Roman" w:cs="Calibri"/>
          <w:color w:val="000000"/>
          <w:lang w:eastAsia="de-DE"/>
        </w:rPr>
        <w:t xml:space="preserve"> </w:t>
      </w:r>
      <w:proofErr w:type="spellStart"/>
      <w:r w:rsidR="00936417" w:rsidRPr="00784FA0">
        <w:rPr>
          <w:rFonts w:eastAsia="Times New Roman" w:cs="Calibri"/>
          <w:color w:val="000000"/>
          <w:lang w:eastAsia="de-DE"/>
        </w:rPr>
        <w:t>Canvas</w:t>
      </w:r>
      <w:proofErr w:type="spellEnd"/>
      <w:r w:rsidR="00936417" w:rsidRPr="00784FA0">
        <w:rPr>
          <w:rFonts w:eastAsia="Times New Roman" w:cs="Calibri"/>
          <w:color w:val="000000"/>
          <w:lang w:eastAsia="de-DE"/>
        </w:rPr>
        <w:t>-</w:t>
      </w:r>
      <w:r w:rsidRPr="00784FA0">
        <w:rPr>
          <w:rFonts w:eastAsia="Times New Roman" w:cs="Calibri"/>
          <w:color w:val="000000"/>
          <w:lang w:eastAsia="de-DE"/>
        </w:rPr>
        <w:t>Projekt auf seiner Abschlussveranstaltung allen</w:t>
      </w:r>
      <w:r w:rsidR="00936417" w:rsidRPr="00784FA0">
        <w:rPr>
          <w:rFonts w:eastAsia="Times New Roman" w:cs="Calibri"/>
          <w:color w:val="000000"/>
          <w:lang w:eastAsia="de-DE"/>
        </w:rPr>
        <w:t xml:space="preserve"> interessierten </w:t>
      </w:r>
      <w:r w:rsidR="004B66CB" w:rsidRPr="00784FA0">
        <w:rPr>
          <w:rFonts w:eastAsia="Times New Roman" w:cs="Calibri"/>
          <w:color w:val="000000"/>
          <w:lang w:eastAsia="de-DE"/>
        </w:rPr>
        <w:t>Beteiligten</w:t>
      </w:r>
      <w:r w:rsidR="00936417" w:rsidRPr="00784FA0">
        <w:rPr>
          <w:rFonts w:eastAsia="Times New Roman" w:cs="Calibri"/>
          <w:color w:val="000000"/>
          <w:lang w:eastAsia="de-DE"/>
        </w:rPr>
        <w:t xml:space="preserve"> </w:t>
      </w:r>
      <w:r w:rsidR="004B66CB" w:rsidRPr="00784FA0">
        <w:rPr>
          <w:rFonts w:eastAsia="Times New Roman" w:cs="Calibri"/>
          <w:color w:val="000000"/>
          <w:lang w:eastAsia="de-DE"/>
        </w:rPr>
        <w:t>die</w:t>
      </w:r>
      <w:r w:rsidR="00936417" w:rsidRPr="00784FA0">
        <w:rPr>
          <w:rFonts w:eastAsia="Times New Roman" w:cs="Times New Roman"/>
          <w:color w:val="000000"/>
          <w:lang w:eastAsia="de-DE"/>
        </w:rPr>
        <w:t> </w:t>
      </w:r>
      <w:r w:rsidR="00D06F14" w:rsidRPr="00784FA0">
        <w:rPr>
          <w:rFonts w:eastAsia="Times New Roman" w:cs="Calibri"/>
          <w:color w:val="000000"/>
          <w:lang w:eastAsia="de-DE"/>
        </w:rPr>
        <w:t>Sichtweise des BPC</w:t>
      </w:r>
      <w:r w:rsidR="00936417" w:rsidRPr="00784FA0">
        <w:rPr>
          <w:rFonts w:eastAsia="Times New Roman" w:cs="Calibri"/>
          <w:color w:val="000000"/>
          <w:lang w:eastAsia="de-DE"/>
        </w:rPr>
        <w:t xml:space="preserve"> zu </w:t>
      </w:r>
      <w:r w:rsidR="004B66CB" w:rsidRPr="00784FA0">
        <w:rPr>
          <w:rFonts w:eastAsia="Times New Roman" w:cs="Calibri"/>
          <w:color w:val="000000"/>
          <w:lang w:eastAsia="de-DE"/>
        </w:rPr>
        <w:t>den ob</w:t>
      </w:r>
      <w:r w:rsidRPr="00784FA0">
        <w:rPr>
          <w:rFonts w:eastAsia="Times New Roman" w:cs="Calibri"/>
          <w:color w:val="000000"/>
          <w:lang w:eastAsia="de-DE"/>
        </w:rPr>
        <w:t>en genannten</w:t>
      </w:r>
      <w:r w:rsidR="00936417" w:rsidRPr="00784FA0">
        <w:rPr>
          <w:rFonts w:eastAsia="Times New Roman" w:cs="Calibri"/>
          <w:color w:val="000000"/>
          <w:lang w:eastAsia="de-DE"/>
        </w:rPr>
        <w:t xml:space="preserve"> Fragen </w:t>
      </w:r>
      <w:r w:rsidR="004B66CB" w:rsidRPr="00784FA0">
        <w:rPr>
          <w:rFonts w:eastAsia="Times New Roman" w:cs="Calibri"/>
          <w:color w:val="000000"/>
          <w:lang w:eastAsia="de-DE"/>
        </w:rPr>
        <w:t>vermittel</w:t>
      </w:r>
      <w:r w:rsidRPr="00784FA0">
        <w:rPr>
          <w:rFonts w:eastAsia="Times New Roman" w:cs="Calibri"/>
          <w:color w:val="000000"/>
          <w:lang w:eastAsia="de-DE"/>
        </w:rPr>
        <w:t>n</w:t>
      </w:r>
      <w:r w:rsidR="00936417" w:rsidRPr="00784FA0">
        <w:rPr>
          <w:rFonts w:eastAsia="Times New Roman" w:cs="Calibri"/>
          <w:color w:val="000000"/>
          <w:lang w:eastAsia="de-DE"/>
        </w:rPr>
        <w:t xml:space="preserve"> und </w:t>
      </w:r>
      <w:r w:rsidR="00D06F14" w:rsidRPr="00784FA0">
        <w:rPr>
          <w:rFonts w:eastAsia="Times New Roman" w:cs="Calibri"/>
          <w:color w:val="000000"/>
          <w:lang w:eastAsia="de-DE"/>
        </w:rPr>
        <w:t xml:space="preserve">auch </w:t>
      </w:r>
      <w:r w:rsidR="00936417" w:rsidRPr="00784FA0">
        <w:rPr>
          <w:rFonts w:eastAsia="Times New Roman" w:cs="Calibri"/>
          <w:color w:val="000000"/>
          <w:lang w:eastAsia="de-DE"/>
        </w:rPr>
        <w:t>die BPC-Roadmap</w:t>
      </w:r>
      <w:r w:rsidR="00936417" w:rsidRPr="00784FA0">
        <w:rPr>
          <w:rFonts w:eastAsia="Times New Roman" w:cs="Times New Roman"/>
          <w:color w:val="000000"/>
          <w:lang w:eastAsia="de-DE"/>
        </w:rPr>
        <w:t> </w:t>
      </w:r>
      <w:r w:rsidR="00936417" w:rsidRPr="00784FA0">
        <w:rPr>
          <w:rFonts w:eastAsia="Times New Roman" w:cs="Calibri"/>
          <w:color w:val="000000"/>
          <w:lang w:eastAsia="de-DE"/>
        </w:rPr>
        <w:t>mit</w:t>
      </w:r>
      <w:r w:rsidR="00936417" w:rsidRPr="00784FA0">
        <w:rPr>
          <w:rFonts w:eastAsia="Times New Roman" w:cs="Times New Roman"/>
          <w:color w:val="000000"/>
          <w:lang w:eastAsia="de-DE"/>
        </w:rPr>
        <w:t> </w:t>
      </w:r>
      <w:r w:rsidR="00936417" w:rsidRPr="00784FA0">
        <w:rPr>
          <w:rFonts w:eastAsia="Times New Roman" w:cs="Calibri"/>
          <w:color w:val="000000"/>
          <w:lang w:eastAsia="de-DE"/>
        </w:rPr>
        <w:t>künftigen Forschungsrichtungen</w:t>
      </w:r>
      <w:r w:rsidR="00936417" w:rsidRPr="00784FA0">
        <w:rPr>
          <w:rFonts w:eastAsia="Times New Roman" w:cs="Times New Roman"/>
          <w:color w:val="000000"/>
          <w:lang w:eastAsia="de-DE"/>
        </w:rPr>
        <w:t> </w:t>
      </w:r>
      <w:r w:rsidR="00936417" w:rsidRPr="00784FA0">
        <w:rPr>
          <w:rFonts w:eastAsia="Times New Roman" w:cs="Calibri"/>
          <w:color w:val="000000"/>
          <w:lang w:eastAsia="de-DE"/>
        </w:rPr>
        <w:t>und</w:t>
      </w:r>
      <w:r w:rsidR="004B66CB" w:rsidRPr="00784FA0">
        <w:rPr>
          <w:rFonts w:eastAsia="Times New Roman" w:cs="Calibri"/>
          <w:color w:val="000000"/>
          <w:lang w:eastAsia="de-DE"/>
        </w:rPr>
        <w:t xml:space="preserve"> </w:t>
      </w:r>
      <w:r w:rsidR="00936417" w:rsidRPr="00784FA0">
        <w:rPr>
          <w:rFonts w:eastAsia="Times New Roman" w:cs="Calibri"/>
          <w:color w:val="000000"/>
          <w:lang w:eastAsia="de-DE"/>
        </w:rPr>
        <w:t>spezifischen</w:t>
      </w:r>
      <w:r w:rsidR="00936417" w:rsidRPr="00784FA0">
        <w:rPr>
          <w:rFonts w:eastAsia="Times New Roman" w:cs="Times New Roman"/>
          <w:color w:val="000000"/>
          <w:lang w:eastAsia="de-DE"/>
        </w:rPr>
        <w:t> </w:t>
      </w:r>
      <w:r w:rsidR="00936417" w:rsidRPr="00784FA0">
        <w:rPr>
          <w:rFonts w:eastAsia="Times New Roman" w:cs="Calibri"/>
          <w:color w:val="000000"/>
          <w:lang w:eastAsia="de-DE"/>
        </w:rPr>
        <w:t>Empfehlungen</w:t>
      </w:r>
      <w:r w:rsidR="00936417" w:rsidRPr="00784FA0">
        <w:rPr>
          <w:rFonts w:eastAsia="Times New Roman" w:cs="Times New Roman"/>
          <w:color w:val="000000"/>
          <w:lang w:eastAsia="de-DE"/>
        </w:rPr>
        <w:t> </w:t>
      </w:r>
      <w:r w:rsidR="00936417" w:rsidRPr="00784FA0">
        <w:rPr>
          <w:rFonts w:eastAsia="Times New Roman" w:cs="Calibri"/>
          <w:color w:val="000000"/>
          <w:lang w:eastAsia="de-DE"/>
        </w:rPr>
        <w:t xml:space="preserve">zur Verwendung von Big Data bei der Politikgestaltung </w:t>
      </w:r>
      <w:r w:rsidRPr="00784FA0">
        <w:rPr>
          <w:rFonts w:eastAsia="Times New Roman" w:cs="Calibri"/>
          <w:color w:val="000000"/>
          <w:lang w:eastAsia="de-DE"/>
        </w:rPr>
        <w:t>vorstellen</w:t>
      </w:r>
      <w:r w:rsidR="00936417" w:rsidRPr="00784FA0">
        <w:rPr>
          <w:rFonts w:eastAsia="Times New Roman" w:cs="Calibri"/>
          <w:color w:val="000000"/>
          <w:lang w:eastAsia="de-DE"/>
        </w:rPr>
        <w:t>.</w:t>
      </w:r>
    </w:p>
    <w:p w14:paraId="09F75F48" w14:textId="4BAF39C5" w:rsidR="00F532B3" w:rsidRPr="00784FA0" w:rsidRDefault="00F532B3" w:rsidP="00ED75D1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de-DE" w:eastAsia="en-US"/>
        </w:rPr>
      </w:pPr>
    </w:p>
    <w:p w14:paraId="271950CF" w14:textId="36D9DA05" w:rsidR="00936417" w:rsidRPr="00784FA0" w:rsidRDefault="00D06F14" w:rsidP="00936417">
      <w:pPr>
        <w:pStyle w:val="StandardWeb"/>
        <w:spacing w:before="0" w:beforeAutospacing="0" w:after="160" w:afterAutospacing="0" w:line="238" w:lineRule="atLeast"/>
        <w:jc w:val="both"/>
        <w:rPr>
          <w:rFonts w:asciiTheme="minorHAnsi" w:hAnsiTheme="minorHAnsi"/>
          <w:color w:val="000000"/>
          <w:sz w:val="22"/>
          <w:szCs w:val="22"/>
          <w:lang w:val="de-DE"/>
        </w:rPr>
      </w:pPr>
      <w:r w:rsidRPr="00784FA0">
        <w:rPr>
          <w:rStyle w:val="notranslate"/>
          <w:rFonts w:asciiTheme="minorHAnsi" w:hAnsiTheme="minorHAnsi" w:cs="Calibri"/>
          <w:b/>
          <w:bCs/>
          <w:color w:val="000000"/>
          <w:sz w:val="22"/>
          <w:szCs w:val="22"/>
          <w:lang w:val="de-DE"/>
        </w:rPr>
        <w:t xml:space="preserve">Ablauf der </w:t>
      </w:r>
      <w:r w:rsidR="00936417" w:rsidRPr="00784FA0">
        <w:rPr>
          <w:rStyle w:val="notranslate"/>
          <w:rFonts w:asciiTheme="minorHAnsi" w:hAnsiTheme="minorHAnsi" w:cs="Calibri"/>
          <w:b/>
          <w:bCs/>
          <w:color w:val="000000"/>
          <w:sz w:val="22"/>
          <w:szCs w:val="22"/>
          <w:lang w:val="de-DE"/>
        </w:rPr>
        <w:t>Abschlussveranstaltung</w:t>
      </w:r>
      <w:r w:rsidR="00936417"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</w:p>
    <w:p w14:paraId="113DD9B0" w14:textId="178BC4B4" w:rsidR="00936417" w:rsidRPr="00784FA0" w:rsidRDefault="00936417" w:rsidP="00936417">
      <w:pPr>
        <w:pStyle w:val="StandardWeb"/>
        <w:spacing w:before="0" w:beforeAutospacing="0" w:after="160" w:afterAutospacing="0" w:line="238" w:lineRule="atLeast"/>
        <w:jc w:val="both"/>
        <w:rPr>
          <w:rFonts w:asciiTheme="minorHAnsi" w:hAnsiTheme="minorHAnsi"/>
          <w:color w:val="000000"/>
          <w:sz w:val="22"/>
          <w:szCs w:val="22"/>
          <w:lang w:val="de-DE"/>
        </w:rPr>
      </w:pP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Die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Veranstaltung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wird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mit einer Präsentation der Projektergebnisse und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deren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Einordnung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i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m Bereich der 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evidenzbasierten Politik beginnen.</w:t>
      </w:r>
      <w:r w:rsidRPr="00784FA0">
        <w:rPr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Danach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folgt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ein</w:t>
      </w:r>
      <w:r w:rsidR="00A246A2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interaktive</w:t>
      </w:r>
      <w:r w:rsidR="00784FA0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r Austausch zur BPC Roadmap und </w:t>
      </w:r>
      <w:proofErr w:type="gramStart"/>
      <w:r w:rsidR="00784FA0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den darin identifizierte 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künftigen Forschungsrichtungen</w:t>
      </w:r>
      <w:proofErr w:type="gramEnd"/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und -empfehlungen.</w:t>
      </w:r>
      <w:r w:rsidRPr="00784FA0">
        <w:rPr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Es wird erwartet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,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dass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Vertreter der Behörden, Organisationen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der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Zivilgesellschaft, IKT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-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Forschungsorganisationen, 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Big Data- Anbieter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und Unternehmen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teilnehmen und beitragen</w:t>
      </w:r>
      <w:r w:rsidR="004F33B9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werden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.</w:t>
      </w:r>
    </w:p>
    <w:p w14:paraId="0CD4E92A" w14:textId="09261283" w:rsidR="00936417" w:rsidRPr="00784FA0" w:rsidRDefault="00936417" w:rsidP="00936417">
      <w:pPr>
        <w:pStyle w:val="StandardWeb"/>
        <w:spacing w:before="0" w:beforeAutospacing="0" w:after="160" w:afterAutospacing="0" w:line="238" w:lineRule="atLeast"/>
        <w:jc w:val="both"/>
        <w:rPr>
          <w:rFonts w:asciiTheme="minorHAnsi" w:hAnsiTheme="minorHAnsi"/>
          <w:color w:val="000000"/>
          <w:sz w:val="22"/>
          <w:szCs w:val="22"/>
          <w:lang w:val="de-DE"/>
        </w:rPr>
      </w:pP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Die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BPC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Abschlussveranstaltung wird am Freitag</w:t>
      </w:r>
      <w:r w:rsidR="00784FA0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,</w:t>
      </w:r>
      <w:r w:rsidR="00D06F14"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 xml:space="preserve"> 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14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. </w:t>
      </w:r>
      <w:proofErr w:type="gramStart"/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Juni,</w:t>
      </w:r>
      <w:r w:rsidRPr="00784FA0">
        <w:rPr>
          <w:rStyle w:val="notranslate"/>
          <w:rFonts w:asciiTheme="minorHAnsi" w:hAnsiTheme="minorHAnsi" w:cs="Calibri"/>
          <w:color w:val="000000"/>
          <w:sz w:val="15"/>
          <w:szCs w:val="15"/>
          <w:vertAlign w:val="superscript"/>
          <w:lang w:val="de-DE"/>
        </w:rPr>
        <w:t>,</w:t>
      </w:r>
      <w:proofErr w:type="gramEnd"/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11.00 Uhr MESZ 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auf der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Major Cities </w:t>
      </w:r>
      <w:proofErr w:type="spellStart"/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of</w:t>
      </w:r>
      <w:proofErr w:type="spellEnd"/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Europe Conference 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in Venedig (Italien) statt</w:t>
      </w:r>
      <w:r w:rsidR="00D06F14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finden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.</w:t>
      </w:r>
      <w:r w:rsidRPr="00784FA0">
        <w:rPr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Teilnehmer an unserem Workshop erhalten einen </w:t>
      </w:r>
      <w:r w:rsidR="00784FA0"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vergünstigten</w:t>
      </w: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 xml:space="preserve"> Konferenzpreis.</w:t>
      </w:r>
    </w:p>
    <w:p w14:paraId="5F01BAE3" w14:textId="77777777" w:rsidR="00936417" w:rsidRPr="00784FA0" w:rsidRDefault="00936417" w:rsidP="00936417">
      <w:pPr>
        <w:pStyle w:val="StandardWeb"/>
        <w:spacing w:before="0" w:beforeAutospacing="0" w:after="160" w:afterAutospacing="0" w:line="238" w:lineRule="atLeast"/>
        <w:jc w:val="both"/>
        <w:rPr>
          <w:rFonts w:asciiTheme="minorHAnsi" w:hAnsiTheme="minorHAnsi"/>
          <w:color w:val="000000"/>
          <w:sz w:val="22"/>
          <w:szCs w:val="22"/>
          <w:lang w:val="de-DE"/>
        </w:rPr>
      </w:pPr>
      <w:r w:rsidRPr="00784FA0">
        <w:rPr>
          <w:rStyle w:val="notranslate"/>
          <w:rFonts w:asciiTheme="minorHAnsi" w:hAnsiTheme="minorHAnsi" w:cs="Calibri"/>
          <w:color w:val="000000"/>
          <w:sz w:val="22"/>
          <w:szCs w:val="22"/>
          <w:lang w:val="de-DE"/>
        </w:rPr>
        <w:t>Kontaktieren Sie uns unter: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hyperlink r:id="rId8" w:history="1">
        <w:r w:rsidRPr="00784FA0">
          <w:rPr>
            <w:rStyle w:val="Hyperlink"/>
            <w:rFonts w:asciiTheme="minorHAnsi" w:hAnsiTheme="minorHAnsi" w:cs="Calibri"/>
            <w:color w:val="0563C1"/>
            <w:sz w:val="22"/>
            <w:szCs w:val="22"/>
            <w:lang w:val="de-DE"/>
          </w:rPr>
          <w:t>https://www.bigpolicycanvas.eu/contact</w:t>
        </w:r>
      </w:hyperlink>
    </w:p>
    <w:p w14:paraId="606B6D01" w14:textId="77777777" w:rsidR="00936417" w:rsidRPr="00784FA0" w:rsidRDefault="00936417" w:rsidP="00936417">
      <w:pPr>
        <w:pStyle w:val="StandardWeb"/>
        <w:spacing w:before="0" w:beforeAutospacing="0" w:after="160" w:afterAutospacing="0" w:line="238" w:lineRule="atLeast"/>
        <w:jc w:val="both"/>
        <w:rPr>
          <w:rFonts w:asciiTheme="minorHAnsi" w:hAnsiTheme="minorHAnsi"/>
          <w:color w:val="000000"/>
          <w:sz w:val="22"/>
          <w:szCs w:val="22"/>
          <w:lang w:val="de-DE"/>
        </w:rPr>
      </w:pPr>
      <w:r w:rsidRPr="00784FA0">
        <w:rPr>
          <w:rStyle w:val="notranslate"/>
          <w:rFonts w:asciiTheme="minorHAnsi" w:hAnsiTheme="minorHAnsi" w:cs="Calibri"/>
          <w:b/>
          <w:bCs/>
          <w:color w:val="000000"/>
          <w:sz w:val="22"/>
          <w:szCs w:val="22"/>
          <w:lang w:val="de-DE"/>
        </w:rPr>
        <w:t>Mach mit und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b/>
          <w:bCs/>
          <w:color w:val="000000"/>
          <w:sz w:val="22"/>
          <w:szCs w:val="22"/>
          <w:lang w:val="de-DE"/>
        </w:rPr>
        <w:t xml:space="preserve">sei Teil der </w:t>
      </w:r>
      <w:proofErr w:type="gramStart"/>
      <w:r w:rsidRPr="00784FA0">
        <w:rPr>
          <w:rStyle w:val="notranslate"/>
          <w:rFonts w:asciiTheme="minorHAnsi" w:hAnsiTheme="minorHAnsi" w:cs="Calibri"/>
          <w:b/>
          <w:bCs/>
          <w:color w:val="000000"/>
          <w:sz w:val="22"/>
          <w:szCs w:val="22"/>
          <w:lang w:val="de-DE"/>
        </w:rPr>
        <w:t>Zukunft</w:t>
      </w:r>
      <w:r w:rsidRPr="00784FA0">
        <w:rPr>
          <w:rStyle w:val="notranslate"/>
          <w:rFonts w:asciiTheme="minorHAnsi" w:hAnsiTheme="minorHAnsi"/>
          <w:color w:val="000000"/>
          <w:sz w:val="22"/>
          <w:szCs w:val="22"/>
          <w:lang w:val="de-DE"/>
        </w:rPr>
        <w:t> </w:t>
      </w:r>
      <w:r w:rsidRPr="00784FA0">
        <w:rPr>
          <w:rStyle w:val="notranslate"/>
          <w:rFonts w:asciiTheme="minorHAnsi" w:hAnsiTheme="minorHAnsi" w:cs="Calibri"/>
          <w:b/>
          <w:bCs/>
          <w:color w:val="000000"/>
          <w:sz w:val="22"/>
          <w:szCs w:val="22"/>
          <w:lang w:val="de-DE"/>
        </w:rPr>
        <w:t>!</w:t>
      </w:r>
      <w:proofErr w:type="gramEnd"/>
    </w:p>
    <w:p w14:paraId="11FAB4B6" w14:textId="77777777" w:rsidR="00FF1C96" w:rsidRPr="00784FA0" w:rsidRDefault="00FF1C96" w:rsidP="00BB1DB3">
      <w:pPr>
        <w:jc w:val="both"/>
      </w:pPr>
    </w:p>
    <w:sectPr w:rsidR="00FF1C96" w:rsidRPr="00784F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5A3"/>
    <w:multiLevelType w:val="hybridMultilevel"/>
    <w:tmpl w:val="E1D64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343"/>
    <w:multiLevelType w:val="multilevel"/>
    <w:tmpl w:val="33C6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34DA1"/>
    <w:multiLevelType w:val="multilevel"/>
    <w:tmpl w:val="E45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986134"/>
    <w:multiLevelType w:val="hybridMultilevel"/>
    <w:tmpl w:val="91AE3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B15F7"/>
    <w:multiLevelType w:val="multilevel"/>
    <w:tmpl w:val="966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573752"/>
    <w:multiLevelType w:val="hybridMultilevel"/>
    <w:tmpl w:val="FBE8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1"/>
    <w:rsid w:val="00016085"/>
    <w:rsid w:val="000347FD"/>
    <w:rsid w:val="000425B5"/>
    <w:rsid w:val="000A6A7B"/>
    <w:rsid w:val="000A6BAA"/>
    <w:rsid w:val="001B72AE"/>
    <w:rsid w:val="001D0114"/>
    <w:rsid w:val="001F153C"/>
    <w:rsid w:val="0029128C"/>
    <w:rsid w:val="00291929"/>
    <w:rsid w:val="00296824"/>
    <w:rsid w:val="002A4590"/>
    <w:rsid w:val="002B302F"/>
    <w:rsid w:val="002E4A0E"/>
    <w:rsid w:val="00311857"/>
    <w:rsid w:val="0031237F"/>
    <w:rsid w:val="00314A87"/>
    <w:rsid w:val="00352FE3"/>
    <w:rsid w:val="00393A8A"/>
    <w:rsid w:val="003C6ACA"/>
    <w:rsid w:val="003E6134"/>
    <w:rsid w:val="004047CA"/>
    <w:rsid w:val="00431AC9"/>
    <w:rsid w:val="00477243"/>
    <w:rsid w:val="00491FF0"/>
    <w:rsid w:val="004A6839"/>
    <w:rsid w:val="004B66CB"/>
    <w:rsid w:val="004D176C"/>
    <w:rsid w:val="004E2CE5"/>
    <w:rsid w:val="004F2861"/>
    <w:rsid w:val="004F33B9"/>
    <w:rsid w:val="005A4A8E"/>
    <w:rsid w:val="005B7DC0"/>
    <w:rsid w:val="005C7BF5"/>
    <w:rsid w:val="005D5703"/>
    <w:rsid w:val="00627D0F"/>
    <w:rsid w:val="00665EE2"/>
    <w:rsid w:val="006A4884"/>
    <w:rsid w:val="006A77C8"/>
    <w:rsid w:val="006E1AEA"/>
    <w:rsid w:val="00700CCB"/>
    <w:rsid w:val="00734067"/>
    <w:rsid w:val="007412F5"/>
    <w:rsid w:val="00766C46"/>
    <w:rsid w:val="007752DB"/>
    <w:rsid w:val="00784FA0"/>
    <w:rsid w:val="00792CD1"/>
    <w:rsid w:val="007C5FC9"/>
    <w:rsid w:val="007D7C9A"/>
    <w:rsid w:val="007E6956"/>
    <w:rsid w:val="007F63C4"/>
    <w:rsid w:val="007F7CB2"/>
    <w:rsid w:val="008615F4"/>
    <w:rsid w:val="00891018"/>
    <w:rsid w:val="008943A7"/>
    <w:rsid w:val="008A12BB"/>
    <w:rsid w:val="008B5027"/>
    <w:rsid w:val="008F73EC"/>
    <w:rsid w:val="009000A9"/>
    <w:rsid w:val="00904523"/>
    <w:rsid w:val="00904CFE"/>
    <w:rsid w:val="009215B9"/>
    <w:rsid w:val="00936417"/>
    <w:rsid w:val="0095432E"/>
    <w:rsid w:val="00967DDE"/>
    <w:rsid w:val="00A035FC"/>
    <w:rsid w:val="00A05E48"/>
    <w:rsid w:val="00A22035"/>
    <w:rsid w:val="00A246A2"/>
    <w:rsid w:val="00A45FB3"/>
    <w:rsid w:val="00A65DBC"/>
    <w:rsid w:val="00A73F23"/>
    <w:rsid w:val="00A77DE5"/>
    <w:rsid w:val="00A86033"/>
    <w:rsid w:val="00A94AF2"/>
    <w:rsid w:val="00AA3C11"/>
    <w:rsid w:val="00AB7694"/>
    <w:rsid w:val="00AC0083"/>
    <w:rsid w:val="00AD3350"/>
    <w:rsid w:val="00AE7377"/>
    <w:rsid w:val="00AF0000"/>
    <w:rsid w:val="00B007FE"/>
    <w:rsid w:val="00B74E8B"/>
    <w:rsid w:val="00B81599"/>
    <w:rsid w:val="00B9398C"/>
    <w:rsid w:val="00BB1DB3"/>
    <w:rsid w:val="00BD321D"/>
    <w:rsid w:val="00BE6346"/>
    <w:rsid w:val="00BF330F"/>
    <w:rsid w:val="00C02D60"/>
    <w:rsid w:val="00C06875"/>
    <w:rsid w:val="00C572FE"/>
    <w:rsid w:val="00C63BA2"/>
    <w:rsid w:val="00CA020A"/>
    <w:rsid w:val="00CB32A4"/>
    <w:rsid w:val="00CD54CB"/>
    <w:rsid w:val="00CE160D"/>
    <w:rsid w:val="00D06F14"/>
    <w:rsid w:val="00D40151"/>
    <w:rsid w:val="00D67149"/>
    <w:rsid w:val="00D7059B"/>
    <w:rsid w:val="00D92229"/>
    <w:rsid w:val="00DA659C"/>
    <w:rsid w:val="00DD0952"/>
    <w:rsid w:val="00E9723C"/>
    <w:rsid w:val="00EA6834"/>
    <w:rsid w:val="00EB09AB"/>
    <w:rsid w:val="00EB4A00"/>
    <w:rsid w:val="00EC5697"/>
    <w:rsid w:val="00EC7C43"/>
    <w:rsid w:val="00ED75D1"/>
    <w:rsid w:val="00EE3AD3"/>
    <w:rsid w:val="00EF03E1"/>
    <w:rsid w:val="00F03213"/>
    <w:rsid w:val="00F203BA"/>
    <w:rsid w:val="00F50089"/>
    <w:rsid w:val="00F532B3"/>
    <w:rsid w:val="00F636E1"/>
    <w:rsid w:val="00F66EAD"/>
    <w:rsid w:val="00F755F0"/>
    <w:rsid w:val="00F93D4C"/>
    <w:rsid w:val="00FB0891"/>
    <w:rsid w:val="00FB57EA"/>
    <w:rsid w:val="00FC4988"/>
    <w:rsid w:val="00FD3FCD"/>
    <w:rsid w:val="00FD5AC3"/>
    <w:rsid w:val="00FF14DC"/>
    <w:rsid w:val="00FF1C96"/>
    <w:rsid w:val="179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275A"/>
  <w15:docId w15:val="{645C0EE6-DCC7-4172-8198-C7B2F27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D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1">
    <w:name w:val="Normal1"/>
    <w:rsid w:val="00EC7C43"/>
    <w:pPr>
      <w:spacing w:after="0" w:line="276" w:lineRule="auto"/>
    </w:pPr>
    <w:rPr>
      <w:rFonts w:ascii="Arial" w:eastAsia="Arial" w:hAnsi="Arial" w:cs="Arial"/>
      <w:color w:val="000000"/>
      <w:szCs w:val="24"/>
      <w:lang w:val="en-US" w:eastAsia="ja-JP"/>
    </w:rPr>
  </w:style>
  <w:style w:type="character" w:styleId="Hyperlink">
    <w:name w:val="Hyperlink"/>
    <w:basedOn w:val="Absatz-Standardschriftart"/>
    <w:uiPriority w:val="99"/>
    <w:unhideWhenUsed/>
    <w:rsid w:val="00F03213"/>
    <w:rPr>
      <w:color w:val="0563C1" w:themeColor="hyperlink"/>
      <w:u w:val="single"/>
    </w:rPr>
  </w:style>
  <w:style w:type="character" w:customStyle="1" w:styleId="5yl5">
    <w:name w:val="_5yl5"/>
    <w:basedOn w:val="Absatz-Standardschriftart"/>
    <w:rsid w:val="00EB09AB"/>
  </w:style>
  <w:style w:type="character" w:customStyle="1" w:styleId="emoticontext">
    <w:name w:val="emoticon_text"/>
    <w:basedOn w:val="Absatz-Standardschriftart"/>
    <w:rsid w:val="00EB09AB"/>
  </w:style>
  <w:style w:type="character" w:customStyle="1" w:styleId="1">
    <w:name w:val="Ανεπίλυτη αναφορά1"/>
    <w:basedOn w:val="Absatz-Standardschriftart"/>
    <w:uiPriority w:val="99"/>
    <w:semiHidden/>
    <w:unhideWhenUsed/>
    <w:rsid w:val="002E4A0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3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3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3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3C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67DD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D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bsatz-Standardschriftart"/>
    <w:rsid w:val="00D67149"/>
  </w:style>
  <w:style w:type="character" w:styleId="Fett">
    <w:name w:val="Strong"/>
    <w:basedOn w:val="Absatz-Standardschriftart"/>
    <w:uiPriority w:val="22"/>
    <w:qFormat/>
    <w:rsid w:val="00D67149"/>
    <w:rPr>
      <w:b/>
      <w:bCs/>
    </w:rPr>
  </w:style>
  <w:style w:type="character" w:customStyle="1" w:styleId="notranslate">
    <w:name w:val="notranslate"/>
    <w:basedOn w:val="Absatz-Standardschriftart"/>
    <w:rsid w:val="0093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de&amp;prev=_t&amp;sl=en&amp;tl=de&amp;u=https://www.bigpolicycanvas.eu/conta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291C-1CD9-4F59-9459-8B81E64C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2229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CCC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</dc:creator>
  <cp:lastModifiedBy>Juliane Schmeling</cp:lastModifiedBy>
  <cp:revision>2</cp:revision>
  <dcterms:created xsi:type="dcterms:W3CDTF">2019-05-29T14:42:00Z</dcterms:created>
  <dcterms:modified xsi:type="dcterms:W3CDTF">2019-05-29T14:42:00Z</dcterms:modified>
</cp:coreProperties>
</file>